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80" w:firstLineChars="800"/>
        <w:jc w:val="left"/>
        <w:rPr>
          <w:rFonts w:hint="eastAsia" w:ascii="宋体" w:hAnsi="宋体" w:eastAsia="宋体"/>
          <w:sz w:val="36"/>
          <w:szCs w:val="36"/>
          <w:lang w:eastAsia="zh-CN"/>
        </w:rPr>
      </w:pPr>
      <w:r>
        <w:rPr>
          <w:rFonts w:hint="eastAsia" w:ascii="宋体" w:hAnsi="宋体" w:eastAsia="宋体"/>
          <w:sz w:val="36"/>
          <w:szCs w:val="36"/>
        </w:rPr>
        <w:t>陈磊</w:t>
      </w:r>
      <w:r>
        <w:rPr>
          <w:rFonts w:hint="eastAsia" w:ascii="宋体" w:hAnsi="宋体" w:eastAsia="宋体"/>
          <w:sz w:val="36"/>
          <w:szCs w:val="36"/>
          <w:lang w:eastAsia="zh-CN"/>
        </w:rPr>
        <w:t>导师简介</w:t>
      </w:r>
    </w:p>
    <w:p>
      <w:pPr>
        <w:spacing w:line="360" w:lineRule="auto"/>
        <w:jc w:val="center"/>
        <w:rPr>
          <w:rFonts w:hint="eastAsia" w:ascii="宋体" w:hAnsi="宋体" w:eastAsia="宋体"/>
          <w:sz w:val="36"/>
          <w:szCs w:val="36"/>
          <w:lang w:eastAsia="zh-CN"/>
        </w:rPr>
      </w:pPr>
      <w:r>
        <w:rPr>
          <w:rFonts w:asciiTheme="minorEastAsia" w:hAnsiTheme="minorEastAsia" w:eastAsiaTheme="minorEastAsia"/>
          <w:sz w:val="24"/>
          <w:szCs w:val="24"/>
        </w:rPr>
        <w:drawing>
          <wp:anchor distT="0" distB="0" distL="114300" distR="114300" simplePos="0" relativeHeight="251659264" behindDoc="0" locked="0" layoutInCell="1" allowOverlap="1">
            <wp:simplePos x="0" y="0"/>
            <wp:positionH relativeFrom="column">
              <wp:posOffset>1847850</wp:posOffset>
            </wp:positionH>
            <wp:positionV relativeFrom="paragraph">
              <wp:posOffset>499745</wp:posOffset>
            </wp:positionV>
            <wp:extent cx="1476375" cy="1882775"/>
            <wp:effectExtent l="0" t="0" r="9525" b="317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l="4918" t="7207" r="8197" b="14619"/>
                    <a:stretch>
                      <a:fillRect/>
                    </a:stretch>
                  </pic:blipFill>
                  <pic:spPr>
                    <a:xfrm>
                      <a:off x="0" y="0"/>
                      <a:ext cx="1476375" cy="1882775"/>
                    </a:xfrm>
                    <a:prstGeom prst="rect">
                      <a:avLst/>
                    </a:prstGeom>
                    <a:noFill/>
                  </pic:spPr>
                </pic:pic>
              </a:graphicData>
            </a:graphic>
          </wp:anchor>
        </w:drawing>
      </w:r>
    </w:p>
    <w:p>
      <w:pPr>
        <w:spacing w:line="360" w:lineRule="auto"/>
        <w:rPr>
          <w:rFonts w:hint="eastAsia" w:asciiTheme="minorEastAsia" w:hAnsiTheme="minorEastAsia" w:eastAsiaTheme="minorEastAsia"/>
          <w:sz w:val="24"/>
          <w:szCs w:val="24"/>
        </w:rPr>
      </w:pPr>
    </w:p>
    <w:p>
      <w:pPr>
        <w:spacing w:line="360" w:lineRule="auto"/>
        <w:rPr>
          <w:rFonts w:hint="eastAsia" w:asciiTheme="minorEastAsia" w:hAnsiTheme="minorEastAsia" w:eastAsiaTheme="minorEastAsia"/>
          <w:sz w:val="24"/>
          <w:szCs w:val="24"/>
        </w:rPr>
      </w:pPr>
    </w:p>
    <w:p>
      <w:pPr>
        <w:spacing w:line="360" w:lineRule="auto"/>
        <w:rPr>
          <w:rFonts w:hint="eastAsia" w:asciiTheme="minorEastAsia" w:hAnsiTheme="minorEastAsia" w:eastAsiaTheme="minorEastAsia"/>
          <w:sz w:val="24"/>
          <w:szCs w:val="24"/>
        </w:rPr>
      </w:pPr>
    </w:p>
    <w:p>
      <w:pPr>
        <w:spacing w:line="360" w:lineRule="auto"/>
        <w:rPr>
          <w:rFonts w:hint="eastAsia" w:asciiTheme="minorEastAsia" w:hAnsiTheme="minorEastAsia" w:eastAsiaTheme="minorEastAsia"/>
          <w:sz w:val="24"/>
          <w:szCs w:val="24"/>
        </w:rPr>
      </w:pPr>
    </w:p>
    <w:p>
      <w:pPr>
        <w:numPr>
          <w:numId w:val="0"/>
        </w:numPr>
        <w:spacing w:line="360" w:lineRule="auto"/>
        <w:rPr>
          <w:rFonts w:hint="eastAsia" w:asciiTheme="minorEastAsia" w:hAnsiTheme="minorEastAsia" w:eastAsiaTheme="minorEastAsia"/>
          <w:sz w:val="24"/>
          <w:szCs w:val="24"/>
          <w:lang w:val="en-US" w:eastAsia="zh-CN"/>
        </w:rPr>
      </w:pPr>
    </w:p>
    <w:p>
      <w:pPr>
        <w:spacing w:line="360" w:lineRule="auto"/>
        <w:rPr>
          <w:rFonts w:hint="eastAsia" w:asciiTheme="minorEastAsia" w:hAnsiTheme="minorEastAsia" w:eastAsiaTheme="minorEastAsia"/>
          <w:b/>
          <w:sz w:val="24"/>
          <w:szCs w:val="24"/>
          <w:lang w:val="en-US" w:eastAsia="zh-CN"/>
        </w:rPr>
      </w:pPr>
      <w:r>
        <w:rPr>
          <w:rFonts w:hint="eastAsia" w:asciiTheme="minorEastAsia" w:hAnsiTheme="minorEastAsia" w:eastAsiaTheme="minorEastAsia"/>
          <w:b/>
          <w:sz w:val="24"/>
          <w:szCs w:val="24"/>
          <w:lang w:val="en-US" w:eastAsia="zh-CN"/>
        </w:rPr>
        <w:t>导师个人情况：</w:t>
      </w:r>
    </w:p>
    <w:p>
      <w:pPr>
        <w:numPr>
          <w:numId w:val="0"/>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陈磊，男，汉族，1981年5月出生，黑龙江哈尔滨人，毕业于哈尔滨医科大学，硕士研究生导师。海南医学院第二附属医院心血管内科副主任医师，海南医学院第二临床学院内科学教研室副主任，海南医学院临床医学专业临床新医科器官系统整合课程负责人，海南医学院第二附属医院胸痛中心协调员，海南医学院第二附属医院规范化培训内科基地心血管病专业秘书。主要研究方向为冠心病介入诊疗和冠心病发病机制研究。</w:t>
      </w: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发表论文：</w:t>
      </w:r>
    </w:p>
    <w:p>
      <w:pPr>
        <w:pStyle w:val="11"/>
        <w:numPr>
          <w:ilvl w:val="0"/>
          <w:numId w:val="1"/>
        </w:numPr>
        <w:spacing w:after="0" w:line="360" w:lineRule="auto"/>
        <w:ind w:firstLineChars="0"/>
        <w:rPr>
          <w:rFonts w:asciiTheme="minorEastAsia" w:hAnsiTheme="minorEastAsia" w:eastAsiaTheme="minorEastAsia"/>
          <w:sz w:val="24"/>
          <w:szCs w:val="24"/>
        </w:rPr>
      </w:pPr>
      <w:r>
        <w:rPr>
          <w:rFonts w:asciiTheme="minorEastAsia" w:hAnsiTheme="minorEastAsia" w:eastAsiaTheme="minorEastAsia"/>
          <w:sz w:val="24"/>
          <w:szCs w:val="24"/>
        </w:rPr>
        <w:t>Chen L</w:t>
      </w:r>
      <w:r>
        <w:rPr>
          <w:rFonts w:hint="eastAsia" w:asciiTheme="minorEastAsia" w:hAnsiTheme="minorEastAsia" w:eastAsiaTheme="minorEastAsia"/>
          <w:sz w:val="24"/>
          <w:szCs w:val="24"/>
        </w:rPr>
        <w:t>（陈磊，第一作者）</w:t>
      </w:r>
      <w:r>
        <w:rPr>
          <w:rFonts w:asciiTheme="minorEastAsia" w:hAnsiTheme="minorEastAsia" w:eastAsiaTheme="minorEastAsia"/>
          <w:sz w:val="24"/>
          <w:szCs w:val="24"/>
        </w:rPr>
        <w:t xml:space="preserve">, Zhao ZW, Zeng PH, Zhou YJ, Yin WJ. Molecular mechanisms for ABCA1-mediated cholesterol efflux. Cell Cycle. 2022 Jun;21(11):1121-1139. (IF: </w:t>
      </w:r>
      <w:r>
        <w:rPr>
          <w:rFonts w:hint="eastAsia" w:asciiTheme="minorEastAsia" w:hAnsiTheme="minorEastAsia" w:eastAsiaTheme="minorEastAsia"/>
          <w:sz w:val="24"/>
          <w:szCs w:val="24"/>
        </w:rPr>
        <w:t>4.534</w:t>
      </w:r>
      <w:r>
        <w:rPr>
          <w:rFonts w:asciiTheme="minorEastAsia" w:hAnsiTheme="minorEastAsia" w:eastAsiaTheme="minorEastAsia"/>
          <w:sz w:val="24"/>
          <w:szCs w:val="24"/>
        </w:rPr>
        <w:t>)</w:t>
      </w:r>
    </w:p>
    <w:p>
      <w:pPr>
        <w:pStyle w:val="11"/>
        <w:numPr>
          <w:ilvl w:val="0"/>
          <w:numId w:val="1"/>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Liu X, Chen L （陈磊，共同第一作者）, Zhang Y, Wu X, Zhao Y, Wu X, Chen </w:t>
      </w:r>
      <w:r>
        <w:rPr>
          <w:rFonts w:asciiTheme="minorEastAsia" w:hAnsiTheme="minorEastAsia" w:eastAsiaTheme="minorEastAsia"/>
          <w:sz w:val="24"/>
          <w:szCs w:val="24"/>
        </w:rPr>
        <w:t>W, Wu C, Chen Y. Associations between polymorphisms of the CXCL12 and</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CNNM2 gene and hypertension risk: A case-control study[J]. Gene, 2018,675:185-190. (IF: 2.638)</w:t>
      </w:r>
    </w:p>
    <w:p>
      <w:pPr>
        <w:pStyle w:val="11"/>
        <w:numPr>
          <w:ilvl w:val="0"/>
          <w:numId w:val="1"/>
        </w:numPr>
        <w:spacing w:after="0" w:line="360" w:lineRule="auto"/>
        <w:ind w:firstLineChars="0"/>
        <w:rPr>
          <w:rFonts w:asciiTheme="minorEastAsia" w:hAnsiTheme="minorEastAsia" w:eastAsiaTheme="minorEastAsia"/>
          <w:sz w:val="24"/>
          <w:szCs w:val="24"/>
        </w:rPr>
      </w:pPr>
      <w:r>
        <w:rPr>
          <w:rFonts w:asciiTheme="minorEastAsia" w:hAnsiTheme="minorEastAsia" w:eastAsiaTheme="minorEastAsia"/>
          <w:sz w:val="24"/>
          <w:szCs w:val="24"/>
        </w:rPr>
        <w:t>Luo Y, Chen J, Chen Y, Su Y, Wu X, Zheng W, Liu X, Chen L（</w:t>
      </w:r>
      <w:r>
        <w:rPr>
          <w:rFonts w:hint="eastAsia" w:asciiTheme="minorEastAsia" w:hAnsiTheme="minorEastAsia" w:eastAsiaTheme="minorEastAsia"/>
          <w:sz w:val="24"/>
          <w:szCs w:val="24"/>
        </w:rPr>
        <w:t>陈磊，</w:t>
      </w:r>
      <w:r>
        <w:rPr>
          <w:rFonts w:asciiTheme="minorEastAsia" w:hAnsiTheme="minorEastAsia" w:eastAsiaTheme="minorEastAsia"/>
          <w:sz w:val="24"/>
          <w:szCs w:val="24"/>
        </w:rPr>
        <w:t>通讯作者）. Qishen Yiqi dropping pills improve isoproterenol-induced cardiomyocyte hypertrophy by regulating X-inactive specific transcript (XIST) expression in rats. J Thorac Dis. 2022 Jun;14(6):2213-2223. （IF:</w:t>
      </w:r>
      <w:r>
        <w:rPr>
          <w:rFonts w:hint="eastAsia" w:asciiTheme="minorEastAsia" w:hAnsiTheme="minorEastAsia" w:eastAsiaTheme="minorEastAsia"/>
          <w:sz w:val="24"/>
          <w:szCs w:val="24"/>
        </w:rPr>
        <w:t xml:space="preserve"> 3.005</w:t>
      </w:r>
      <w:r>
        <w:rPr>
          <w:rFonts w:asciiTheme="minorEastAsia" w:hAnsiTheme="minorEastAsia" w:eastAsiaTheme="minorEastAsia"/>
          <w:sz w:val="24"/>
          <w:szCs w:val="24"/>
        </w:rPr>
        <w:t>）</w:t>
      </w:r>
    </w:p>
    <w:p>
      <w:pPr>
        <w:pStyle w:val="11"/>
        <w:numPr>
          <w:ilvl w:val="0"/>
          <w:numId w:val="1"/>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陈磊, 吴小燕. 上调SERCA2a基因对慢性心力衰竭大鼠的作用及机制[J]. 中国老年学杂志, 2021, 41(10):2133-2137.</w:t>
      </w:r>
    </w:p>
    <w:p>
      <w:pPr>
        <w:pStyle w:val="11"/>
        <w:numPr>
          <w:ilvl w:val="0"/>
          <w:numId w:val="1"/>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陈磊, 吴小燕.上调 VEGF-B 基因对慢性心力衰竭大鼠的作用及机制[J].中国老年学杂志, 2021, 41(08):1695-1699.</w:t>
      </w:r>
    </w:p>
    <w:p>
      <w:pPr>
        <w:pStyle w:val="11"/>
        <w:numPr>
          <w:ilvl w:val="0"/>
          <w:numId w:val="1"/>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吴小燕, 吴曾繁, 陈磊（通讯作者）. 硫酸锌对缺氧/复氧损伤 H9c2 心肌细胞自噬及氧化应激的影响[J]. 中西医结合心脑血管病杂志, 2021, 19(09): 1495-</w:t>
      </w:r>
      <w:r>
        <w:rPr>
          <w:rFonts w:asciiTheme="minorEastAsia" w:hAnsiTheme="minorEastAsia" w:eastAsiaTheme="minorEastAsia"/>
          <w:sz w:val="24"/>
          <w:szCs w:val="24"/>
        </w:rPr>
        <w:t>1497.</w:t>
      </w:r>
    </w:p>
    <w:p>
      <w:pPr>
        <w:pStyle w:val="11"/>
        <w:numPr>
          <w:ilvl w:val="0"/>
          <w:numId w:val="1"/>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陈家显,陈磊（通讯作者）,张远生,等. 基于微信平台的翻转课堂模式在心血管内科临床教学中的应用[J]. 中国卫生产业,2021,18(29):17-20. </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asciiTheme="minorEastAsia" w:hAnsiTheme="minorEastAsia" w:eastAsiaTheme="minorEastAsia"/>
          <w:sz w:val="24"/>
          <w:szCs w:val="24"/>
        </w:rPr>
        <w:t>陈磊.老年急性冠状动脉综合征患者经皮冠状动脉介入术后低密度脂蛋白胆固醇达标的相关因素[J].中国老年学杂志,2015,35(17):4846-4848.</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asciiTheme="minorEastAsia" w:hAnsiTheme="minorEastAsia" w:eastAsiaTheme="minorEastAsia"/>
          <w:sz w:val="24"/>
          <w:szCs w:val="24"/>
        </w:rPr>
        <w:t>陈磊.冠心病患者的氯吡格雷应用剂量研究[J].西北药学杂志,2015,30(04):418-419.</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asciiTheme="minorEastAsia" w:hAnsiTheme="minorEastAsia" w:eastAsiaTheme="minorEastAsia"/>
          <w:sz w:val="24"/>
          <w:szCs w:val="24"/>
        </w:rPr>
        <w:t>陈磊,刘先霞,张远生.冠心病患者PCI手术围术期发生心肌损伤的相关因素分析[J].海南医学,2015,26(15):2218-2220.</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陈磊,刘先霞,张远生.冠状动脉造影患者血糖浓度与对比剂肾病的关系[J].岭南心血管病杂志,2015,21(05):618-620.</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asciiTheme="minorEastAsia" w:hAnsiTheme="minorEastAsia" w:eastAsiaTheme="minorEastAsia"/>
          <w:sz w:val="24"/>
          <w:szCs w:val="24"/>
        </w:rPr>
        <w:t>陈磊,刘先霞.复合技术抢救冠状动脉穿孔1例[J].岭南心血管病杂志,2015,21(02):251-254.</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asciiTheme="minorEastAsia" w:hAnsiTheme="minorEastAsia" w:eastAsiaTheme="minorEastAsia"/>
          <w:sz w:val="24"/>
          <w:szCs w:val="24"/>
        </w:rPr>
        <w:t>陈磊,周兰清.主动脉-冠状动脉夹层1例[J].岭南心血管病杂志,2013,19(04):513-515.</w:t>
      </w:r>
    </w:p>
    <w:p>
      <w:pPr>
        <w:widowControl w:val="0"/>
        <w:adjustRightInd/>
        <w:snapToGrid/>
        <w:spacing w:after="0" w:line="360" w:lineRule="auto"/>
        <w:jc w:val="both"/>
        <w:rPr>
          <w:rFonts w:asciiTheme="minorEastAsia" w:hAnsiTheme="minorEastAsia" w:eastAsiaTheme="minorEastAsia"/>
          <w:sz w:val="24"/>
          <w:szCs w:val="24"/>
        </w:rPr>
      </w:pPr>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主持的课题：</w:t>
      </w:r>
    </w:p>
    <w:p>
      <w:pPr>
        <w:pStyle w:val="11"/>
        <w:widowControl w:val="0"/>
        <w:numPr>
          <w:ilvl w:val="0"/>
          <w:numId w:val="2"/>
        </w:numPr>
        <w:adjustRightInd/>
        <w:snapToGrid/>
        <w:spacing w:line="360" w:lineRule="auto"/>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SCARNA2通过miR-140-3p/KLF5途径调控ABCA1表达在动脉粥样硬化中的作用，编号822RC838，2022-01至2024-12，10万，（在研）。</w:t>
      </w:r>
    </w:p>
    <w:p>
      <w:pPr>
        <w:pStyle w:val="11"/>
        <w:widowControl w:val="0"/>
        <w:numPr>
          <w:ilvl w:val="0"/>
          <w:numId w:val="2"/>
        </w:numPr>
        <w:adjustRightInd/>
        <w:snapToGrid/>
        <w:spacing w:after="0" w:line="360" w:lineRule="auto"/>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海南省教育厅，高等学校教育教学改革研究项目，hnjg2019ZD-51，PBL教学法对内科学临床实践效果影响的研究，2019-01 至 2022-12，1.5 万元，（在研）。</w:t>
      </w:r>
    </w:p>
    <w:p>
      <w:pPr>
        <w:pStyle w:val="11"/>
        <w:widowControl w:val="0"/>
        <w:numPr>
          <w:ilvl w:val="0"/>
          <w:numId w:val="2"/>
        </w:numPr>
        <w:adjustRightInd/>
        <w:snapToGrid/>
        <w:spacing w:after="0" w:line="360" w:lineRule="auto"/>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海南医学院教育科研课题，编号HYYB202074，2021-01至2023-12，1.0万（在研）。</w:t>
      </w:r>
    </w:p>
    <w:p>
      <w:pPr>
        <w:pStyle w:val="11"/>
        <w:widowControl w:val="0"/>
        <w:numPr>
          <w:ilvl w:val="0"/>
          <w:numId w:val="2"/>
        </w:numPr>
        <w:adjustRightInd/>
        <w:snapToGrid/>
        <w:spacing w:after="0" w:line="360" w:lineRule="auto"/>
        <w:ind w:firstLineChars="0"/>
        <w:jc w:val="both"/>
        <w:rPr>
          <w:rFonts w:asciiTheme="minorEastAsia" w:hAnsiTheme="minorEastAsia" w:eastAsiaTheme="minorEastAsia"/>
          <w:sz w:val="24"/>
          <w:szCs w:val="24"/>
        </w:rPr>
      </w:pPr>
      <w:r>
        <w:rPr>
          <w:rFonts w:hint="eastAsia" w:asciiTheme="minorEastAsia" w:hAnsiTheme="minorEastAsia" w:eastAsiaTheme="minorEastAsia"/>
          <w:sz w:val="24"/>
          <w:szCs w:val="24"/>
        </w:rPr>
        <w:t>海南省卫健委，海南省医药卫生科研项目，1521320241A2001，移动信息技术对 PCI 患者用药依从性影响的研究，2015-12 至 2017-12，2.0 万（结题）。</w:t>
      </w:r>
    </w:p>
    <w:p>
      <w:pPr>
        <w:pStyle w:val="11"/>
        <w:numPr>
          <w:ilvl w:val="0"/>
          <w:numId w:val="2"/>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海南省卫健委，海南省医药卫生科研项目，14A200073，BNP 对化疗相关心脏毒性及死亡预测价值的研究，2014-12 至 2016-12，2.0 万元（结题）。</w:t>
      </w:r>
    </w:p>
    <w:p>
      <w:pPr>
        <w:pStyle w:val="11"/>
        <w:numPr>
          <w:ilvl w:val="0"/>
          <w:numId w:val="2"/>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海南医学院第二附属医院，院内科研项目，冠状动脉造影患者血糖水平与对比剂肾病相关性研究。琼垦2012-06，院级，2.0万，2012.12-2014.12（结题）。</w:t>
      </w:r>
    </w:p>
    <w:p>
      <w:pPr>
        <w:pStyle w:val="11"/>
        <w:spacing w:after="0" w:line="360" w:lineRule="auto"/>
        <w:ind w:left="360" w:firstLine="0" w:firstLineChars="0"/>
        <w:rPr>
          <w:rFonts w:asciiTheme="minorEastAsia" w:hAnsiTheme="minorEastAsia" w:eastAsiaTheme="minorEastAsia"/>
          <w:sz w:val="24"/>
          <w:szCs w:val="24"/>
        </w:rPr>
      </w:pPr>
      <w:bookmarkStart w:id="0" w:name="_GoBack"/>
      <w:bookmarkEnd w:id="0"/>
    </w:p>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学术兼职：</w:t>
      </w:r>
    </w:p>
    <w:p>
      <w:pPr>
        <w:pStyle w:val="11"/>
        <w:numPr>
          <w:ilvl w:val="0"/>
          <w:numId w:val="3"/>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海南省医师协会心内科医师分会常务委员；</w:t>
      </w:r>
    </w:p>
    <w:p>
      <w:pPr>
        <w:pStyle w:val="11"/>
        <w:numPr>
          <w:ilvl w:val="0"/>
          <w:numId w:val="3"/>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海南省中西医集合学会心血管病专业委员会常务委员</w:t>
      </w:r>
    </w:p>
    <w:p>
      <w:pPr>
        <w:pStyle w:val="11"/>
        <w:numPr>
          <w:ilvl w:val="0"/>
          <w:numId w:val="3"/>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中国研究型医院中西医结合心血管病专业委员会委员</w:t>
      </w:r>
    </w:p>
    <w:p>
      <w:pPr>
        <w:pStyle w:val="11"/>
        <w:numPr>
          <w:ilvl w:val="0"/>
          <w:numId w:val="3"/>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中国病理生理协会动脉粥样硬化分会委员</w:t>
      </w:r>
    </w:p>
    <w:p>
      <w:pPr>
        <w:pStyle w:val="11"/>
        <w:numPr>
          <w:ilvl w:val="0"/>
          <w:numId w:val="3"/>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海南省心血管病专业委员会委员</w:t>
      </w:r>
    </w:p>
    <w:p>
      <w:pPr>
        <w:pStyle w:val="11"/>
        <w:numPr>
          <w:ilvl w:val="0"/>
          <w:numId w:val="3"/>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海南省医师协会全科医师分会委员</w:t>
      </w:r>
    </w:p>
    <w:p>
      <w:pPr>
        <w:pStyle w:val="11"/>
        <w:numPr>
          <w:ilvl w:val="0"/>
          <w:numId w:val="3"/>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海南省心脏康复中心委员</w:t>
      </w:r>
    </w:p>
    <w:p>
      <w:pPr>
        <w:pStyle w:val="11"/>
        <w:numPr>
          <w:ilvl w:val="0"/>
          <w:numId w:val="3"/>
        </w:numPr>
        <w:spacing w:after="0"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海南省心血管病专业委员会介入学组委员</w:t>
      </w:r>
    </w:p>
    <w:p>
      <w:pPr>
        <w:spacing w:after="0" w:line="360" w:lineRule="auto"/>
        <w:rPr>
          <w:rFonts w:hint="eastAsia" w:asciiTheme="minorEastAsia" w:hAnsiTheme="minorEastAsia" w:eastAsiaTheme="minorEastAsia"/>
          <w:sz w:val="24"/>
          <w:szCs w:val="24"/>
        </w:rPr>
      </w:pPr>
    </w:p>
    <w:p>
      <w:pPr>
        <w:spacing w:after="0" w:line="360" w:lineRule="auto"/>
        <w:rPr>
          <w:rFonts w:hint="eastAsia" w:asciiTheme="minorEastAsia" w:hAnsiTheme="minorEastAsia" w:eastAsiaTheme="minorEastAsia"/>
          <w:sz w:val="24"/>
          <w:szCs w:val="24"/>
        </w:rPr>
      </w:pPr>
      <w:r>
        <w:rPr>
          <w:rFonts w:hint="eastAsia" w:asciiTheme="minorEastAsia" w:hAnsiTheme="minorEastAsia" w:eastAsiaTheme="minorEastAsia"/>
          <w:b/>
          <w:sz w:val="24"/>
          <w:szCs w:val="24"/>
        </w:rPr>
        <w:t>联系方式：</w:t>
      </w:r>
      <w:r>
        <w:rPr>
          <w:rFonts w:hint="eastAsia" w:asciiTheme="minorEastAsia" w:hAnsiTheme="minorEastAsia" w:eastAsiaTheme="minorEastAsia"/>
          <w:sz w:val="24"/>
          <w:szCs w:val="24"/>
        </w:rPr>
        <w:t xml:space="preserve"> </w:t>
      </w:r>
    </w:p>
    <w:p>
      <w:pPr>
        <w:spacing w:after="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chenlei448@126.com</w:t>
      </w:r>
    </w:p>
    <w:sectPr>
      <w:head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D67DA"/>
    <w:multiLevelType w:val="multilevel"/>
    <w:tmpl w:val="0D9D67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E9D7384"/>
    <w:multiLevelType w:val="multilevel"/>
    <w:tmpl w:val="2E9D73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DF61A8"/>
    <w:multiLevelType w:val="multilevel"/>
    <w:tmpl w:val="57DF61A8"/>
    <w:lvl w:ilvl="0" w:tentative="0">
      <w:start w:val="1"/>
      <w:numFmt w:val="decimal"/>
      <w:lvlText w:val="%1."/>
      <w:lvlJc w:val="left"/>
      <w:pPr>
        <w:ind w:left="360" w:hanging="360"/>
      </w:pPr>
      <w:rPr>
        <w:rFonts w:hint="default" w:ascii="Segoe UI" w:hAnsi="Segoe UI" w:eastAsia="微软雅黑" w:cs="Segoe UI"/>
        <w:color w:val="212121"/>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noLineBreaksAfter w:lang="zh-CN" w:val="$([{£¥·‘“〈《「『【〔〖〝﹙﹛﹝＄（．［｛￡￥"/>
  <w:noLineBreaksBefore w:lang="zh-CN" w:val="!%),.:;&gt;?]}¢¨°·ˇˉ―‖’”…‰′″›℃∶、。〃〉》」』】〕〗〞︶︺︾﹀﹄﹚﹜﹞！＂％＇），．：；？］｀｜｝～￠"/>
  <w:footnotePr>
    <w:footnote w:id="0"/>
    <w:footnote w:id="1"/>
  </w:footnotePr>
  <w:compat>
    <w:useFELayout/>
    <w:compatSetting w:name="compatibilityMode" w:uri="http://schemas.microsoft.com/office/word" w:val="12"/>
  </w:compat>
  <w:rsids>
    <w:rsidRoot w:val="00D31D50"/>
    <w:rsid w:val="00061268"/>
    <w:rsid w:val="00062FAA"/>
    <w:rsid w:val="000B20D5"/>
    <w:rsid w:val="000D4F80"/>
    <w:rsid w:val="001135AA"/>
    <w:rsid w:val="00126BF4"/>
    <w:rsid w:val="00181116"/>
    <w:rsid w:val="001F7534"/>
    <w:rsid w:val="002854B2"/>
    <w:rsid w:val="00305BEF"/>
    <w:rsid w:val="00323B43"/>
    <w:rsid w:val="00333006"/>
    <w:rsid w:val="003D37D8"/>
    <w:rsid w:val="00426133"/>
    <w:rsid w:val="004358AB"/>
    <w:rsid w:val="004A18E0"/>
    <w:rsid w:val="0050640E"/>
    <w:rsid w:val="00554729"/>
    <w:rsid w:val="0056588F"/>
    <w:rsid w:val="00582C2D"/>
    <w:rsid w:val="005D01E8"/>
    <w:rsid w:val="006570B2"/>
    <w:rsid w:val="006B769D"/>
    <w:rsid w:val="006E10AF"/>
    <w:rsid w:val="006F7F0F"/>
    <w:rsid w:val="00731AB0"/>
    <w:rsid w:val="0078271E"/>
    <w:rsid w:val="007863E7"/>
    <w:rsid w:val="007F3414"/>
    <w:rsid w:val="00811960"/>
    <w:rsid w:val="00883B0F"/>
    <w:rsid w:val="008B58A5"/>
    <w:rsid w:val="008B7726"/>
    <w:rsid w:val="009002B7"/>
    <w:rsid w:val="0092123D"/>
    <w:rsid w:val="0092268E"/>
    <w:rsid w:val="00934B4A"/>
    <w:rsid w:val="009D4460"/>
    <w:rsid w:val="00A12F2E"/>
    <w:rsid w:val="00A40E9A"/>
    <w:rsid w:val="00A575DD"/>
    <w:rsid w:val="00AC33CE"/>
    <w:rsid w:val="00AC7765"/>
    <w:rsid w:val="00B04EC4"/>
    <w:rsid w:val="00C11E13"/>
    <w:rsid w:val="00C503E4"/>
    <w:rsid w:val="00C80797"/>
    <w:rsid w:val="00C935DB"/>
    <w:rsid w:val="00CA2647"/>
    <w:rsid w:val="00CC37D5"/>
    <w:rsid w:val="00CE09CB"/>
    <w:rsid w:val="00D31D50"/>
    <w:rsid w:val="00D3377D"/>
    <w:rsid w:val="00D654C6"/>
    <w:rsid w:val="00DB6FDD"/>
    <w:rsid w:val="00E66EBA"/>
    <w:rsid w:val="00EF05DB"/>
    <w:rsid w:val="00FE11CF"/>
    <w:rsid w:val="4F4561EA"/>
    <w:rsid w:val="5D0D5E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pPr>
      <w:spacing w:after="0"/>
    </w:pPr>
    <w:rPr>
      <w:sz w:val="18"/>
      <w:szCs w:val="18"/>
    </w:rPr>
  </w:style>
  <w:style w:type="paragraph" w:styleId="3">
    <w:name w:val="footer"/>
    <w:basedOn w:val="1"/>
    <w:link w:val="9"/>
    <w:semiHidden/>
    <w:qFormat/>
    <w:uiPriority w:val="99"/>
    <w:pPr>
      <w:tabs>
        <w:tab w:val="center" w:pos="4153"/>
        <w:tab w:val="right" w:pos="8306"/>
      </w:tabs>
    </w:pPr>
    <w:rPr>
      <w:sz w:val="18"/>
      <w:szCs w:val="18"/>
    </w:rPr>
  </w:style>
  <w:style w:type="paragraph" w:styleId="4">
    <w:name w:val="header"/>
    <w:basedOn w:val="1"/>
    <w:link w:val="8"/>
    <w:semiHidden/>
    <w:uiPriority w:val="99"/>
    <w:pPr>
      <w:pBdr>
        <w:bottom w:val="single" w:color="auto" w:sz="6" w:space="1"/>
      </w:pBdr>
      <w:tabs>
        <w:tab w:val="center" w:pos="4153"/>
        <w:tab w:val="right" w:pos="8306"/>
      </w:tabs>
      <w:jc w:val="center"/>
    </w:pPr>
    <w:rPr>
      <w:sz w:val="18"/>
      <w:szCs w:val="18"/>
    </w:rPr>
  </w:style>
  <w:style w:type="character" w:styleId="7">
    <w:name w:val="Hyperlink"/>
    <w:basedOn w:val="6"/>
    <w:uiPriority w:val="99"/>
    <w:rPr>
      <w:rFonts w:cs="Times New Roman"/>
      <w:color w:val="222222"/>
      <w:u w:val="none"/>
    </w:rPr>
  </w:style>
  <w:style w:type="character" w:customStyle="1" w:styleId="8">
    <w:name w:val="页眉 Char"/>
    <w:basedOn w:val="6"/>
    <w:link w:val="4"/>
    <w:semiHidden/>
    <w:locked/>
    <w:uiPriority w:val="99"/>
    <w:rPr>
      <w:rFonts w:ascii="Tahoma" w:hAnsi="Tahoma" w:cs="Times New Roman"/>
      <w:sz w:val="18"/>
      <w:szCs w:val="18"/>
    </w:rPr>
  </w:style>
  <w:style w:type="character" w:customStyle="1" w:styleId="9">
    <w:name w:val="页脚 Char"/>
    <w:basedOn w:val="6"/>
    <w:link w:val="3"/>
    <w:semiHidden/>
    <w:locked/>
    <w:uiPriority w:val="99"/>
    <w:rPr>
      <w:rFonts w:ascii="Tahoma" w:hAnsi="Tahoma" w:cs="Times New Roman"/>
      <w:sz w:val="18"/>
      <w:szCs w:val="18"/>
    </w:rPr>
  </w:style>
  <w:style w:type="character" w:customStyle="1" w:styleId="10">
    <w:name w:val="批注框文本 Char"/>
    <w:basedOn w:val="6"/>
    <w:link w:val="2"/>
    <w:semiHidden/>
    <w:locked/>
    <w:uiPriority w:val="99"/>
    <w:rPr>
      <w:rFonts w:ascii="Tahoma" w:hAnsi="Tahoma" w:cs="Times New Roman"/>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332</Words>
  <Characters>1896</Characters>
  <Lines>15</Lines>
  <Paragraphs>4</Paragraphs>
  <TotalTime>2</TotalTime>
  <ScaleCrop>false</ScaleCrop>
  <LinksUpToDate>false</LinksUpToDate>
  <CharactersWithSpaces>2224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2022-09-12T14:55:00Z</dcterms:created>
  <dc:creator>Administrator</dc:creator>
  <cp:lastModifiedBy>嘉卉</cp:lastModifiedBy>
  <dcterms:modified xsi:type="dcterms:W3CDTF">2022-09-13T03:38:03Z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6AE2BDC16063474E9627CDD3558F5388</vt:lpwstr>
  </property>
</Properties>
</file>