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eastAsia="宋体"/>
          <w:b/>
          <w:sz w:val="44"/>
          <w:szCs w:val="44"/>
          <w:lang w:eastAsia="zh-CN"/>
        </w:rPr>
      </w:pPr>
      <w:r>
        <w:rPr>
          <w:rFonts w:ascii="宋体" w:hAnsi="宋体" w:eastAsia="宋体" w:cs="宋体"/>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eastAsia="宋体"/>
          <w:b/>
          <w:sz w:val="44"/>
          <w:szCs w:val="44"/>
          <w:lang w:eastAsia="zh-CN"/>
        </w:rPr>
        <w:drawing>
          <wp:inline distT="0" distB="0" distL="114300" distR="114300">
            <wp:extent cx="2089150" cy="2872105"/>
            <wp:effectExtent l="0" t="0" r="6350" b="4445"/>
            <wp:docPr id="2" name="图片 2" descr="103225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32254198"/>
                    <pic:cNvPicPr>
                      <a:picLocks noChangeAspect="1"/>
                    </pic:cNvPicPr>
                  </pic:nvPicPr>
                  <pic:blipFill>
                    <a:blip r:embed="rId5"/>
                    <a:stretch>
                      <a:fillRect/>
                    </a:stretch>
                  </pic:blipFill>
                  <pic:spPr>
                    <a:xfrm>
                      <a:off x="0" y="0"/>
                      <a:ext cx="2089150" cy="2872105"/>
                    </a:xfrm>
                    <a:prstGeom prst="rect">
                      <a:avLst/>
                    </a:prstGeom>
                  </pic:spPr>
                </pic:pic>
              </a:graphicData>
            </a:graphic>
          </wp:inline>
        </w:drawing>
      </w:r>
    </w:p>
    <w:p>
      <w:pPr>
        <w:numPr>
          <w:numId w:val="0"/>
        </w:numPr>
        <w:spacing w:line="500" w:lineRule="exact"/>
        <w:rPr>
          <w:rFonts w:hint="eastAsia" w:ascii="仿宋_GB2312" w:eastAsia="仿宋_GB2312"/>
          <w:sz w:val="32"/>
          <w:szCs w:val="32"/>
          <w:lang w:val="en-US" w:eastAsia="zh-CN"/>
        </w:rPr>
      </w:pPr>
    </w:p>
    <w:p>
      <w:pPr>
        <w:numPr>
          <w:numId w:val="0"/>
        </w:numPr>
        <w:spacing w:line="500" w:lineRule="exac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个人基本情况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王勇，男，44岁，副主任医师，华中科技大学同济医学院医学博士，加拿大西安大略大学博士后，硕士研究生导师。中华医学会放射学会介入学组委员，中华医学会急诊分会出血学组委员，中国医师协会介入医学分会青年委员会委员，海南医学会临床介入学分会副主任委员</w:t>
      </w:r>
      <w:r>
        <w:rPr>
          <w:rFonts w:hint="eastAsia" w:ascii="仿宋_GB2312" w:eastAsia="仿宋_GB2312"/>
          <w:sz w:val="32"/>
          <w:szCs w:val="32"/>
          <w:lang w:val="en-US" w:eastAsia="zh-CN"/>
        </w:rPr>
        <w:t>,海南医师协会血管外科分会常务委员</w:t>
      </w:r>
      <w:r>
        <w:rPr>
          <w:rFonts w:hint="eastAsia" w:ascii="仿宋_GB2312" w:eastAsia="仿宋_GB2312"/>
          <w:sz w:val="32"/>
          <w:szCs w:val="32"/>
        </w:rPr>
        <w:t>。参与国家863计划和国家自然科学基金项目多项，主持了国家自然科学基金地区项目及海南省重点科技计划项目各一项。以第一作者</w:t>
      </w:r>
      <w:r>
        <w:rPr>
          <w:rFonts w:hint="eastAsia" w:ascii="仿宋_GB2312" w:eastAsia="仿宋_GB2312"/>
          <w:sz w:val="32"/>
          <w:szCs w:val="32"/>
          <w:lang w:eastAsia="zh-CN"/>
        </w:rPr>
        <w:t>或通讯作者</w:t>
      </w:r>
      <w:r>
        <w:rPr>
          <w:rFonts w:hint="eastAsia" w:ascii="仿宋_GB2312" w:eastAsia="仿宋_GB2312"/>
          <w:sz w:val="32"/>
          <w:szCs w:val="32"/>
        </w:rPr>
        <w:t>身份发表科研论文1</w:t>
      </w:r>
      <w:r>
        <w:rPr>
          <w:rFonts w:hint="eastAsia" w:ascii="仿宋_GB2312" w:eastAsia="仿宋_GB2312"/>
          <w:sz w:val="32"/>
          <w:szCs w:val="32"/>
          <w:lang w:val="en-US" w:eastAsia="zh-CN"/>
        </w:rPr>
        <w:t>2</w:t>
      </w:r>
      <w:r>
        <w:rPr>
          <w:rFonts w:hint="eastAsia" w:ascii="仿宋_GB2312" w:eastAsia="仿宋_GB2312"/>
          <w:sz w:val="32"/>
          <w:szCs w:val="32"/>
        </w:rPr>
        <w:t>篇，其中SCI论文</w:t>
      </w:r>
      <w:r>
        <w:rPr>
          <w:rFonts w:hint="eastAsia" w:ascii="仿宋_GB2312" w:eastAsia="仿宋_GB2312"/>
          <w:sz w:val="32"/>
          <w:szCs w:val="32"/>
          <w:lang w:val="en-US" w:eastAsia="zh-CN"/>
        </w:rPr>
        <w:t>7</w:t>
      </w:r>
      <w:r>
        <w:rPr>
          <w:rFonts w:hint="eastAsia" w:ascii="仿宋_GB2312" w:eastAsia="仿宋_GB2312"/>
          <w:sz w:val="32"/>
          <w:szCs w:val="32"/>
        </w:rPr>
        <w:t>篇。参编学术著作二本，拥有国家实用新型专利3项。</w:t>
      </w:r>
    </w:p>
    <w:p>
      <w:pPr>
        <w:spacing w:line="500" w:lineRule="exact"/>
        <w:ind w:firstLine="640" w:firstLineChars="200"/>
        <w:rPr>
          <w:rFonts w:hint="eastAsia" w:ascii="仿宋_GB2312" w:eastAsia="仿宋_GB2312"/>
          <w:sz w:val="32"/>
          <w:szCs w:val="32"/>
        </w:rPr>
      </w:pPr>
    </w:p>
    <w:p>
      <w:pPr>
        <w:numPr>
          <w:numId w:val="0"/>
        </w:numPr>
        <w:spacing w:line="500" w:lineRule="exac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研究方向</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肿瘤和血管性疾病微创治疗</w:t>
      </w:r>
    </w:p>
    <w:p>
      <w:pPr>
        <w:spacing w:line="500" w:lineRule="exact"/>
        <w:ind w:left="1360"/>
        <w:rPr>
          <w:rFonts w:hint="eastAsia" w:ascii="仿宋_GB2312" w:eastAsia="仿宋_GB2312"/>
          <w:sz w:val="32"/>
          <w:szCs w:val="32"/>
        </w:rPr>
      </w:pPr>
    </w:p>
    <w:p>
      <w:pPr>
        <w:numPr>
          <w:numId w:val="0"/>
        </w:numPr>
        <w:spacing w:line="500" w:lineRule="exact"/>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发表的学术论文和专著</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（1）Wang B, Wen C, Song S, Li G, Yan Y, Cheng S, Zeng J, Lin Z, </w:t>
      </w:r>
      <w:r>
        <w:rPr>
          <w:rFonts w:hint="eastAsia" w:ascii="仿宋_GB2312" w:eastAsia="仿宋_GB2312"/>
          <w:b/>
          <w:bCs/>
          <w:sz w:val="32"/>
          <w:szCs w:val="32"/>
        </w:rPr>
        <w:t>Wang Y</w:t>
      </w:r>
      <w:r>
        <w:rPr>
          <w:rFonts w:hint="eastAsia" w:ascii="仿宋_GB2312" w:eastAsia="仿宋_GB2312"/>
          <w:sz w:val="32"/>
          <w:szCs w:val="32"/>
        </w:rPr>
        <w:t>. Safety and efficacy of Endovascular Management of high-grade blunt renal injury. J Interv Med. 2022 Feb 26;5(1):23-27.</w:t>
      </w:r>
      <w:r>
        <w:rPr>
          <w:rFonts w:hint="default" w:ascii="仿宋_GB2312" w:eastAsia="仿宋_GB2312"/>
          <w:sz w:val="32"/>
          <w:szCs w:val="32"/>
        </w:rPr>
        <w:t>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b/>
          <w:bCs/>
          <w:sz w:val="32"/>
          <w:szCs w:val="32"/>
        </w:rPr>
        <w:t>Wang Y</w:t>
      </w:r>
      <w:r>
        <w:rPr>
          <w:rFonts w:hint="eastAsia" w:ascii="仿宋_GB2312" w:eastAsia="仿宋_GB2312"/>
          <w:sz w:val="32"/>
          <w:szCs w:val="32"/>
        </w:rPr>
        <w:t xml:space="preserve">, Song S, Zhou G, Liu D, Xia X, Liang B, Xiong B, Liang H, Zheng C, Feng G. Strategy of endovascular treatment for renal artery aneurysms. Clin Radiol. 2018 Apr; 73(4):414.e1-414.e5.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w:t>
      </w:r>
      <w:bookmarkStart w:id="0" w:name="_GoBack"/>
      <w:bookmarkEnd w:id="0"/>
      <w:r>
        <w:rPr>
          <w:rFonts w:hint="eastAsia" w:ascii="仿宋_GB2312" w:eastAsia="仿宋_GB2312"/>
          <w:b/>
          <w:bCs/>
          <w:sz w:val="32"/>
          <w:szCs w:val="32"/>
        </w:rPr>
        <w:t>Wang Y</w:t>
      </w:r>
      <w:r>
        <w:rPr>
          <w:rFonts w:hint="eastAsia" w:ascii="仿宋_GB2312" w:eastAsia="仿宋_GB2312"/>
          <w:sz w:val="32"/>
          <w:szCs w:val="32"/>
        </w:rPr>
        <w:t xml:space="preserve">, Stewart E, Desjardins L, Hadway J, Morrison L, Crukley C, Lee TY. Assessment of intratumor hypoxia by integrated 18F-FDG PET / perfusion CT in a liver tumor model. PLoS One. 2017 Mar 6; 12(3):e0173016.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b/>
          <w:bCs/>
          <w:sz w:val="32"/>
          <w:szCs w:val="32"/>
        </w:rPr>
        <w:t>Wang Y</w:t>
      </w:r>
      <w:r>
        <w:rPr>
          <w:rFonts w:hint="eastAsia" w:ascii="仿宋_GB2312" w:eastAsia="仿宋_GB2312"/>
          <w:sz w:val="32"/>
          <w:szCs w:val="32"/>
        </w:rPr>
        <w:t>, Zheng C, Liang B, Zhao H, Qian J, Liang H, Feng G. Hepatocellular necrosis, apoptosis, and proliferation after transcatheter arterial embolization or chemoembolization in a standardized rabbit model. J Vasc Interv Radiol. 2011 Nov; 22（11）:1606-1612.</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b/>
          <w:bCs/>
          <w:sz w:val="32"/>
          <w:szCs w:val="32"/>
        </w:rPr>
        <w:t>王勇</w:t>
      </w:r>
      <w:r>
        <w:rPr>
          <w:rFonts w:hint="eastAsia" w:ascii="仿宋_GB2312" w:eastAsia="仿宋_GB2312"/>
          <w:sz w:val="32"/>
          <w:szCs w:val="32"/>
        </w:rPr>
        <w:t>, 冯敢生, 田慧, 张智红, 熊涛. 原位肝肿瘤血管生成及自发转移的荧光成像, 中华医学杂志, 2007, 87（46）: 3307-3309.</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b/>
          <w:bCs/>
          <w:sz w:val="32"/>
          <w:szCs w:val="32"/>
        </w:rPr>
        <w:t>王勇</w:t>
      </w:r>
      <w:r>
        <w:rPr>
          <w:rFonts w:hint="eastAsia" w:ascii="仿宋_GB2312" w:eastAsia="仿宋_GB2312"/>
          <w:sz w:val="32"/>
          <w:szCs w:val="32"/>
        </w:rPr>
        <w:t>参编，肖书萍，陈东萍，熊斌主编，介入治疗与护理，中国协和医科大学出版社，680千字，2016年，ISBN 978-7-5679-0646-4.</w:t>
      </w:r>
    </w:p>
    <w:p>
      <w:pPr>
        <w:spacing w:line="500" w:lineRule="exact"/>
        <w:rPr>
          <w:rFonts w:hint="eastAsia" w:ascii="仿宋_GB2312" w:eastAsia="仿宋_GB2312"/>
          <w:sz w:val="32"/>
          <w:szCs w:val="32"/>
        </w:rPr>
      </w:pPr>
    </w:p>
    <w:p>
      <w:pPr>
        <w:numPr>
          <w:ilvl w:val="0"/>
          <w:numId w:val="1"/>
        </w:numPr>
        <w:spacing w:line="500" w:lineRule="exact"/>
        <w:rPr>
          <w:rFonts w:hint="eastAsia" w:ascii="仿宋_GB2312" w:eastAsia="仿宋_GB2312"/>
          <w:sz w:val="32"/>
          <w:szCs w:val="32"/>
          <w:lang w:eastAsia="zh-CN"/>
        </w:rPr>
      </w:pPr>
      <w:r>
        <w:rPr>
          <w:rFonts w:hint="eastAsia" w:ascii="仿宋_GB2312" w:eastAsia="仿宋_GB2312"/>
          <w:sz w:val="32"/>
          <w:szCs w:val="32"/>
          <w:lang w:eastAsia="zh-CN"/>
        </w:rPr>
        <w:t>获得学术成果奖励</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2014年 肝癌介入治疗的系统性基础和临床研究 湖北省科技进步二等奖（排名第六）</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2014年 肝癌介入治疗的系统性基础和临床研究 武汉市科技进步二等奖（排名第六）</w:t>
      </w:r>
    </w:p>
    <w:p>
      <w:pPr>
        <w:numPr>
          <w:numId w:val="0"/>
        </w:numPr>
        <w:spacing w:line="500" w:lineRule="exact"/>
        <w:rPr>
          <w:rFonts w:hint="eastAsia" w:ascii="仿宋_GB2312" w:eastAsia="仿宋_GB2312"/>
          <w:sz w:val="32"/>
          <w:szCs w:val="32"/>
          <w:lang w:eastAsia="zh-CN"/>
        </w:rPr>
      </w:pPr>
    </w:p>
    <w:p>
      <w:pPr>
        <w:numPr>
          <w:ilvl w:val="0"/>
          <w:numId w:val="1"/>
        </w:numPr>
        <w:spacing w:line="500" w:lineRule="exact"/>
        <w:ind w:left="0" w:leftChars="0" w:firstLine="0" w:firstLineChars="0"/>
        <w:rPr>
          <w:rFonts w:hint="eastAsia" w:ascii="仿宋_GB2312" w:eastAsia="仿宋_GB2312"/>
          <w:sz w:val="32"/>
          <w:szCs w:val="32"/>
          <w:lang w:eastAsia="zh-CN"/>
        </w:rPr>
      </w:pPr>
      <w:r>
        <w:rPr>
          <w:rFonts w:hint="eastAsia" w:ascii="仿宋_GB2312" w:eastAsia="仿宋_GB2312"/>
          <w:sz w:val="32"/>
          <w:szCs w:val="32"/>
          <w:lang w:eastAsia="zh-CN"/>
        </w:rPr>
        <w:t>主持过的科研项目</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（1）国家自然科学基金地区项目，雷公藤甲素对胆管癌动脉化疗栓塞效果的影响及机制研究，项目编号81960331，国家自然科学基金委员会，2020.01.01-2023.12.31；</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）海南省重点科技计划项目，海南省贫困地区肝癌高危人群生物样本库的建立，项目编号ZDYF2019132，海南省科技厅，2019.04.18-2021.04.17</w:t>
      </w:r>
    </w:p>
    <w:p>
      <w:pPr>
        <w:numPr>
          <w:numId w:val="0"/>
        </w:numPr>
        <w:spacing w:line="500" w:lineRule="exact"/>
        <w:ind w:leftChars="0"/>
        <w:rPr>
          <w:rFonts w:hint="eastAsia" w:ascii="仿宋_GB2312" w:eastAsia="仿宋_GB2312"/>
          <w:sz w:val="32"/>
          <w:szCs w:val="32"/>
          <w:lang w:eastAsia="zh-CN"/>
        </w:rPr>
      </w:pPr>
    </w:p>
    <w:p>
      <w:pPr>
        <w:numPr>
          <w:ilvl w:val="0"/>
          <w:numId w:val="1"/>
        </w:numPr>
        <w:spacing w:line="500" w:lineRule="exact"/>
        <w:ind w:left="0" w:leftChars="0" w:firstLine="0" w:firstLineChars="0"/>
        <w:rPr>
          <w:rFonts w:hint="eastAsia" w:ascii="仿宋_GB2312" w:eastAsia="仿宋_GB2312"/>
          <w:sz w:val="32"/>
          <w:szCs w:val="32"/>
          <w:lang w:eastAsia="zh-CN"/>
        </w:rPr>
      </w:pPr>
      <w:r>
        <w:rPr>
          <w:rFonts w:hint="eastAsia" w:ascii="仿宋_GB2312" w:eastAsia="仿宋_GB2312"/>
          <w:sz w:val="32"/>
          <w:szCs w:val="32"/>
          <w:lang w:eastAsia="zh-CN"/>
        </w:rPr>
        <w:t>获得的学术荣誉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2020年 海南省515人才工程第三层次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2019年 海南医学院全英文授课比赛一等奖</w:t>
      </w:r>
    </w:p>
    <w:p>
      <w:pPr>
        <w:numPr>
          <w:numId w:val="0"/>
        </w:numPr>
        <w:spacing w:line="500" w:lineRule="exact"/>
        <w:ind w:leftChars="0"/>
        <w:rPr>
          <w:rFonts w:hint="eastAsia" w:ascii="仿宋_GB2312" w:eastAsia="仿宋_GB2312"/>
          <w:sz w:val="32"/>
          <w:szCs w:val="32"/>
          <w:lang w:eastAsia="zh-CN"/>
        </w:rPr>
      </w:pPr>
    </w:p>
    <w:p>
      <w:pPr>
        <w:numPr>
          <w:ilvl w:val="0"/>
          <w:numId w:val="1"/>
        </w:numPr>
        <w:spacing w:line="500" w:lineRule="exact"/>
        <w:ind w:left="0" w:leftChars="0" w:firstLine="0" w:firstLineChars="0"/>
        <w:rPr>
          <w:rFonts w:hint="eastAsia" w:ascii="仿宋_GB2312" w:eastAsia="仿宋_GB2312"/>
          <w:sz w:val="32"/>
          <w:szCs w:val="32"/>
          <w:lang w:eastAsia="zh-CN"/>
        </w:rPr>
      </w:pPr>
      <w:r>
        <w:rPr>
          <w:rFonts w:hint="eastAsia" w:ascii="仿宋_GB2312" w:eastAsia="仿宋_GB2312"/>
          <w:sz w:val="32"/>
          <w:szCs w:val="32"/>
          <w:lang w:eastAsia="zh-CN"/>
        </w:rPr>
        <w:t>学术兼职</w:t>
      </w:r>
    </w:p>
    <w:p>
      <w:pPr>
        <w:numPr>
          <w:numId w:val="0"/>
        </w:numPr>
        <w:spacing w:line="500" w:lineRule="exact"/>
        <w:ind w:leftChars="0" w:firstLine="640" w:firstLineChars="200"/>
        <w:rPr>
          <w:rFonts w:hint="eastAsia" w:ascii="仿宋_GB2312" w:eastAsia="仿宋_GB2312"/>
          <w:sz w:val="32"/>
          <w:szCs w:val="32"/>
        </w:rPr>
      </w:pPr>
      <w:r>
        <w:rPr>
          <w:rFonts w:hint="eastAsia" w:ascii="仿宋_GB2312" w:eastAsia="仿宋_GB2312"/>
          <w:sz w:val="32"/>
          <w:szCs w:val="32"/>
        </w:rPr>
        <w:t>中华医学会放射学会介入学组委员</w:t>
      </w:r>
    </w:p>
    <w:p>
      <w:pPr>
        <w:numPr>
          <w:numId w:val="0"/>
        </w:numPr>
        <w:spacing w:line="500" w:lineRule="exact"/>
        <w:ind w:leftChars="0" w:firstLine="640" w:firstLineChars="200"/>
        <w:rPr>
          <w:rFonts w:hint="eastAsia" w:ascii="仿宋_GB2312" w:eastAsia="仿宋_GB2312"/>
          <w:sz w:val="32"/>
          <w:szCs w:val="32"/>
        </w:rPr>
      </w:pPr>
      <w:r>
        <w:rPr>
          <w:rFonts w:hint="eastAsia" w:ascii="仿宋_GB2312" w:eastAsia="仿宋_GB2312"/>
          <w:sz w:val="32"/>
          <w:szCs w:val="32"/>
        </w:rPr>
        <w:t>中华医学会急诊分会出血学组委员</w:t>
      </w:r>
    </w:p>
    <w:p>
      <w:pPr>
        <w:numPr>
          <w:numId w:val="0"/>
        </w:numPr>
        <w:spacing w:line="500" w:lineRule="exact"/>
        <w:ind w:leftChars="0" w:firstLine="640" w:firstLineChars="200"/>
        <w:rPr>
          <w:rFonts w:hint="eastAsia" w:ascii="仿宋_GB2312" w:eastAsia="仿宋_GB2312"/>
          <w:sz w:val="32"/>
          <w:szCs w:val="32"/>
        </w:rPr>
      </w:pPr>
      <w:r>
        <w:rPr>
          <w:rFonts w:hint="eastAsia" w:ascii="仿宋_GB2312" w:eastAsia="仿宋_GB2312"/>
          <w:sz w:val="32"/>
          <w:szCs w:val="32"/>
        </w:rPr>
        <w:t>中国医师协会介入医学分会青年委员会委员</w:t>
      </w:r>
    </w:p>
    <w:p>
      <w:pPr>
        <w:numPr>
          <w:numId w:val="0"/>
        </w:numPr>
        <w:spacing w:line="500" w:lineRule="exact"/>
        <w:ind w:leftChars="0" w:firstLine="640" w:firstLineChars="200"/>
        <w:rPr>
          <w:rFonts w:hint="eastAsia" w:ascii="仿宋_GB2312" w:eastAsia="仿宋_GB2312"/>
          <w:sz w:val="32"/>
          <w:szCs w:val="32"/>
        </w:rPr>
      </w:pPr>
      <w:r>
        <w:rPr>
          <w:rFonts w:hint="eastAsia" w:ascii="仿宋_GB2312" w:eastAsia="仿宋_GB2312"/>
          <w:sz w:val="32"/>
          <w:szCs w:val="32"/>
        </w:rPr>
        <w:t>海南医学会临床介入学分会副主任委员</w:t>
      </w:r>
    </w:p>
    <w:p>
      <w:pPr>
        <w:numPr>
          <w:numId w:val="0"/>
        </w:numPr>
        <w:spacing w:line="500" w:lineRule="exact"/>
        <w:ind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海南医师协会血管外科分会常务委员</w:t>
      </w:r>
    </w:p>
    <w:p>
      <w:pPr>
        <w:numPr>
          <w:numId w:val="0"/>
        </w:numPr>
        <w:spacing w:line="500" w:lineRule="exact"/>
        <w:ind w:leftChars="0" w:firstLine="640" w:firstLineChars="200"/>
        <w:rPr>
          <w:rFonts w:hint="eastAsia" w:ascii="仿宋_GB2312" w:eastAsia="仿宋_GB2312"/>
          <w:sz w:val="32"/>
          <w:szCs w:val="32"/>
          <w:lang w:val="en-US" w:eastAsia="zh-CN"/>
        </w:rPr>
      </w:pPr>
    </w:p>
    <w:p>
      <w:pPr>
        <w:numPr>
          <w:ilvl w:val="0"/>
          <w:numId w:val="1"/>
        </w:numPr>
        <w:spacing w:line="500" w:lineRule="exact"/>
        <w:ind w:left="0" w:leftChars="0" w:firstLine="0" w:firstLineChars="0"/>
        <w:rPr>
          <w:rFonts w:hint="eastAsia" w:ascii="仿宋_GB2312" w:eastAsia="仿宋_GB2312"/>
          <w:sz w:val="32"/>
          <w:szCs w:val="32"/>
          <w:lang w:eastAsia="zh-CN"/>
        </w:rPr>
      </w:pPr>
      <w:r>
        <w:rPr>
          <w:rFonts w:hint="eastAsia" w:ascii="仿宋_GB2312" w:eastAsia="仿宋_GB2312"/>
          <w:sz w:val="32"/>
          <w:szCs w:val="32"/>
          <w:lang w:eastAsia="zh-CN"/>
        </w:rPr>
        <w:t>联系方式</w:t>
      </w:r>
    </w:p>
    <w:p>
      <w:pPr>
        <w:numPr>
          <w:numId w:val="0"/>
        </w:numPr>
        <w:spacing w:line="500" w:lineRule="exact"/>
        <w:ind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yongwangtom@tom.com</w:t>
      </w:r>
    </w:p>
    <w:p/>
    <w:sectPr>
      <w:pgSz w:w="11906" w:h="16838"/>
      <w:pgMar w:top="1814" w:right="1418" w:bottom="1440" w:left="1474" w:header="851" w:footer="90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72A22"/>
    <w:multiLevelType w:val="singleLevel"/>
    <w:tmpl w:val="36E72A2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MTY3MmMyNzQ2YzRjODY2NzNiOWRjZmRhNjkxNTEifQ=="/>
  </w:docVars>
  <w:rsids>
    <w:rsidRoot w:val="307C5437"/>
    <w:rsid w:val="307C5437"/>
    <w:rsid w:val="4F63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2022-09-10T02:19:00Z</dcterms:created>
  <dc:creator>王勇</dc:creator>
  <cp:lastModifiedBy>王勇</cp:lastModifiedBy>
  <dcterms:modified xsi:type="dcterms:W3CDTF">2022-09-10T03:04:31Z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35CFC0C441F94B6E9B70492A21EF20F7</vt:lpwstr>
  </property>
</Properties>
</file>