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董文（</w:t>
      </w:r>
      <w:r>
        <w:rPr>
          <w:rFonts w:ascii="黑体" w:hAnsi="宋体" w:eastAsia="黑体" w:cs="黑体"/>
          <w:color w:val="000000"/>
          <w:kern w:val="0"/>
          <w:sz w:val="28"/>
          <w:szCs w:val="28"/>
          <w:lang w:val="en-US" w:eastAsia="zh-CN" w:bidi="ar"/>
        </w:rPr>
        <w:t xml:space="preserve">导师）简介 </w:t>
      </w:r>
    </w:p>
    <w:p>
      <w:pPr>
        <w:keepNext w:val="0"/>
        <w:keepLines w:val="0"/>
        <w:widowControl/>
        <w:numPr>
          <w:ilvl w:val="0"/>
          <w:numId w:val="1"/>
        </w:numPr>
        <w:suppressLineNumbers w:val="0"/>
        <w:jc w:val="left"/>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个人基本情况（附照片）</w:t>
      </w:r>
    </w:p>
    <w:p>
      <w:pPr>
        <w:widowControl/>
        <w:numPr>
          <w:ilvl w:val="0"/>
          <w:numId w:val="0"/>
        </w:numPr>
        <w:ind w:firstLine="480" w:firstLineChars="200"/>
        <w:jc w:val="left"/>
        <w:rPr>
          <w:rFonts w:hint="default"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毕业于福建医科大学，取得硕士研究生学历与学位。曾工作于厦门大学附属中山医院、海南省人民医院。曾担任海南省人民医院呼吸内科科室副主任，党支部宣传委员。现就职于海南省肿瘤医院，任呼吸内科科室主任，主任医师，内科第二党支部书记等职务。</w:t>
      </w:r>
    </w:p>
    <w:p>
      <w:pPr>
        <w:widowControl/>
        <w:numPr>
          <w:ilvl w:val="0"/>
          <w:numId w:val="0"/>
        </w:numPr>
        <w:ind w:firstLine="480" w:firstLineChars="200"/>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工作期间开展</w:t>
      </w:r>
      <w:bookmarkStart w:id="0" w:name="_Hlk18572368"/>
      <w:r>
        <w:rPr>
          <w:rFonts w:hint="eastAsia" w:ascii="仿宋_GB2312" w:hAnsi="Times New Roman" w:eastAsia="仿宋_GB2312" w:cs="Times New Roman"/>
          <w:kern w:val="0"/>
          <w:sz w:val="24"/>
          <w:szCs w:val="24"/>
          <w:lang w:val="en-US" w:eastAsia="zh-CN"/>
        </w:rPr>
        <w:t>经支气管镜下球囊扩张术</w:t>
      </w:r>
      <w:bookmarkEnd w:id="0"/>
      <w:r>
        <w:rPr>
          <w:rFonts w:hint="eastAsia" w:ascii="仿宋_GB2312" w:hAnsi="Times New Roman" w:eastAsia="仿宋_GB2312" w:cs="Times New Roman"/>
          <w:kern w:val="0"/>
          <w:sz w:val="24"/>
          <w:szCs w:val="24"/>
          <w:lang w:val="en-US" w:eastAsia="zh-CN"/>
        </w:rPr>
        <w:t>、经支气管镜下支架置入术、经支气管镜气道肿物切除术、支气管镜下肺减容术、内科胸腔镜下肺活检术、CT指导下经皮肺部肿瘤的粒子置入术及消融术、肺癌患者输液港置入术及全麻下双肺大容量灌洗术；成功诊治了大量的复杂与疑难的呼吸系统疾病，如重症肺炎、隐球性肺炎，难治性哮喘、急性呼吸窘迫综合征、韦伯氏肉芽肿、隐源性机化性肺炎、急性嗜酸性粒细胞肺炎，间质性肺疾病及难治耐药的肺部肿瘤。</w:t>
      </w:r>
    </w:p>
    <w:p>
      <w:pPr>
        <w:keepNext w:val="0"/>
        <w:keepLines w:val="0"/>
        <w:widowControl/>
        <w:numPr>
          <w:ilvl w:val="0"/>
          <w:numId w:val="0"/>
        </w:numPr>
        <w:suppressLineNumbers w:val="0"/>
        <w:jc w:val="left"/>
        <w:rPr>
          <w:rFonts w:hint="eastAsia" w:eastAsiaTheme="minorEastAsia"/>
          <w:lang w:eastAsia="zh-CN"/>
        </w:rPr>
      </w:pPr>
      <w:r>
        <w:rPr>
          <w:rFonts w:hint="eastAsia" w:eastAsiaTheme="minorEastAsia"/>
          <w:lang w:eastAsia="zh-CN"/>
        </w:rPr>
        <w:drawing>
          <wp:inline distT="0" distB="0" distL="114300" distR="114300">
            <wp:extent cx="909955" cy="1365885"/>
            <wp:effectExtent l="0" t="0" r="4445" b="5715"/>
            <wp:docPr id="1" name="图片 1" descr="微信图片_2022021900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9000226"/>
                    <pic:cNvPicPr>
                      <a:picLocks noChangeAspect="1"/>
                    </pic:cNvPicPr>
                  </pic:nvPicPr>
                  <pic:blipFill>
                    <a:blip r:embed="rId4"/>
                    <a:stretch>
                      <a:fillRect/>
                    </a:stretch>
                  </pic:blipFill>
                  <pic:spPr>
                    <a:xfrm>
                      <a:off x="0" y="0"/>
                      <a:ext cx="909955" cy="1365885"/>
                    </a:xfrm>
                    <a:prstGeom prst="rect">
                      <a:avLst/>
                    </a:prstGeom>
                  </pic:spPr>
                </pic:pic>
              </a:graphicData>
            </a:graphic>
          </wp:inline>
        </w:drawing>
      </w:r>
    </w:p>
    <w:p>
      <w:pPr>
        <w:keepNext w:val="0"/>
        <w:keepLines w:val="0"/>
        <w:widowControl/>
        <w:suppressLineNumbers w:val="0"/>
        <w:jc w:val="left"/>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2.研究方向</w:t>
      </w:r>
    </w:p>
    <w:p>
      <w:pPr>
        <w:keepNext w:val="0"/>
        <w:keepLines w:val="0"/>
        <w:widowControl/>
        <w:suppressLineNumbers w:val="0"/>
        <w:jc w:val="left"/>
        <w:rPr>
          <w:rFonts w:hint="default"/>
          <w:lang w:val="en-US"/>
        </w:rPr>
      </w:pPr>
      <w:r>
        <w:rPr>
          <w:rFonts w:hint="eastAsia" w:ascii="黑体" w:hAnsi="宋体" w:eastAsia="黑体" w:cs="黑体"/>
          <w:color w:val="000000"/>
          <w:kern w:val="0"/>
          <w:sz w:val="28"/>
          <w:szCs w:val="28"/>
          <w:lang w:val="en-US" w:eastAsia="zh-CN" w:bidi="ar"/>
        </w:rPr>
        <w:t xml:space="preserve"> </w:t>
      </w:r>
      <w:r>
        <w:rPr>
          <w:rFonts w:hint="eastAsia" w:ascii="仿宋_GB2312" w:hAnsi="Times New Roman" w:eastAsia="仿宋_GB2312" w:cs="Times New Roman"/>
          <w:kern w:val="0"/>
          <w:sz w:val="24"/>
          <w:szCs w:val="24"/>
          <w:lang w:val="en-US" w:eastAsia="zh-CN"/>
        </w:rPr>
        <w:t>肺部肿瘤靶向及免疫治疗的基础与临床</w:t>
      </w:r>
    </w:p>
    <w:p>
      <w:pPr>
        <w:keepNext w:val="0"/>
        <w:keepLines w:val="0"/>
        <w:widowControl/>
        <w:numPr>
          <w:ilvl w:val="0"/>
          <w:numId w:val="2"/>
        </w:numPr>
        <w:suppressLineNumbers w:val="0"/>
        <w:jc w:val="left"/>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 xml:space="preserve">发表的学术论文和专著（第 1 作者或通讯） </w:t>
      </w:r>
    </w:p>
    <w:p>
      <w:pPr>
        <w:widowControl/>
        <w:numPr>
          <w:ilvl w:val="0"/>
          <w:numId w:val="3"/>
        </w:numPr>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Dong W, Lei P, Liu X, Li Q, Cheng X. Case Report: Complete Response to Nivolumab in a Patient With Programmed Cell Death 1 Ligand 1-Positive and Multiple Gene-Driven Anaplastic Lymphoma Kinase Tyrosine Kinase Inhibitor-Resistant Lung Adenocarcinoma. Front Immunol. 2021 Nov 4；第一作者.</w:t>
      </w:r>
    </w:p>
    <w:p>
      <w:pPr>
        <w:widowControl/>
        <w:numPr>
          <w:ilvl w:val="0"/>
          <w:numId w:val="3"/>
        </w:numPr>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蒙冲,董文,黄奕江,等. 安罗替尼与安维汀分别联合化疗治疗非鳞状非小细胞肺癌的疗效及安全性[J]. 临床内科杂志,2020,37(11)；通讯作者.</w:t>
      </w:r>
    </w:p>
    <w:p>
      <w:pPr>
        <w:widowControl/>
        <w:numPr>
          <w:ilvl w:val="0"/>
          <w:numId w:val="3"/>
        </w:numPr>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黄琳惠,董文. 支气管哮喘患者CysLT1受体基因mRNA表达水平与CysLT1受体拮抗剂疗效的相关性分析[J]. 检验医学与临床,2020,17(3)；通讯作者</w:t>
      </w:r>
    </w:p>
    <w:p>
      <w:pPr>
        <w:widowControl/>
        <w:numPr>
          <w:ilvl w:val="0"/>
          <w:numId w:val="3"/>
        </w:numPr>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杨明星,董文,李冀. 血清NSE、1,25-(OH)2D3水平与尘肺病发病风险及其肺部炎症的相关性研究[J]. 国际检验医学杂志,2022,43(9):通讯作者.</w:t>
      </w:r>
    </w:p>
    <w:p>
      <w:pPr>
        <w:widowControl/>
        <w:numPr>
          <w:ilvl w:val="0"/>
          <w:numId w:val="3"/>
        </w:numPr>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董文. 18F-氟代脱氧葡萄糖正电子发射计算机断层显像辅助CT引导经皮穿刺活检的临床应用. 中华结核和呼吸杂志, 2016, 39(5), 402-403.第一作者.</w:t>
      </w:r>
    </w:p>
    <w:p>
      <w:pPr>
        <w:widowControl/>
        <w:numPr>
          <w:ilvl w:val="0"/>
          <w:numId w:val="3"/>
        </w:numPr>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董文. 内科胸腔镜肺活检对弥漫性间质性肺疾病诊断价值及安全性分析. 中国内镜杂志, 2016, 22(2), 95-98.第一作者.</w:t>
      </w:r>
    </w:p>
    <w:p>
      <w:pPr>
        <w:widowControl/>
        <w:numPr>
          <w:ilvl w:val="0"/>
          <w:numId w:val="3"/>
        </w:numPr>
        <w:jc w:val="left"/>
        <w:rPr>
          <w:rFonts w:hint="eastAsia" w:ascii="黑体" w:hAnsi="宋体" w:eastAsia="黑体" w:cs="黑体"/>
          <w:color w:val="000000"/>
          <w:kern w:val="0"/>
          <w:sz w:val="28"/>
          <w:szCs w:val="28"/>
          <w:lang w:val="en-US" w:eastAsia="zh-CN" w:bidi="ar"/>
        </w:rPr>
      </w:pPr>
      <w:r>
        <w:rPr>
          <w:rFonts w:hint="eastAsia" w:ascii="仿宋_GB2312" w:hAnsi="Times New Roman" w:eastAsia="仿宋_GB2312" w:cs="Times New Roman"/>
          <w:kern w:val="0"/>
          <w:sz w:val="24"/>
          <w:szCs w:val="24"/>
          <w:lang w:val="en-US" w:eastAsia="zh-CN"/>
        </w:rPr>
        <w:t>董文. 肺纤维化小鼠肺组织IFN-γmRNA、IL-4mRNA与其支气管肺泡灌洗液IFN-γ、IL-4的相关性及人脐带间充质干细胞的干预作用. 广东医学, 2016, 37(10), 1456-1460.第一作者.</w:t>
      </w:r>
    </w:p>
    <w:p>
      <w:pPr>
        <w:widowControl/>
        <w:numPr>
          <w:ilvl w:val="0"/>
          <w:numId w:val="3"/>
        </w:numPr>
        <w:jc w:val="left"/>
        <w:rPr>
          <w:rFonts w:hint="eastAsia" w:ascii="黑体" w:hAnsi="宋体" w:eastAsia="黑体" w:cs="黑体"/>
          <w:color w:val="000000"/>
          <w:kern w:val="0"/>
          <w:sz w:val="28"/>
          <w:szCs w:val="28"/>
          <w:lang w:val="en-US" w:eastAsia="zh-CN" w:bidi="ar"/>
        </w:rPr>
      </w:pPr>
      <w:r>
        <w:rPr>
          <w:rFonts w:hint="eastAsia" w:ascii="仿宋_GB2312" w:hAnsi="Times New Roman" w:eastAsia="仿宋_GB2312" w:cs="Times New Roman"/>
          <w:kern w:val="0"/>
          <w:sz w:val="24"/>
          <w:szCs w:val="24"/>
          <w:lang w:val="en-US" w:eastAsia="zh-CN"/>
        </w:rPr>
        <w:t>董文. 支气管哮喘患者白三烯代谢水平、cysLT1受体基因mRNA表达水平与抗白三烯治疗的相关性研究.中国急救医学, 2015, 35(3), 234-237.第一作者.第一作者.</w:t>
      </w:r>
    </w:p>
    <w:p>
      <w:pPr>
        <w:widowControl/>
        <w:numPr>
          <w:ilvl w:val="0"/>
          <w:numId w:val="3"/>
        </w:numPr>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董文. CT引导下经皮肺穿刺活检480例临床分析.海南医学, 2011, 22(19), 9-11.第一作者.</w:t>
      </w:r>
    </w:p>
    <w:p>
      <w:pPr>
        <w:widowControl/>
        <w:numPr>
          <w:ilvl w:val="0"/>
          <w:numId w:val="3"/>
        </w:numPr>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董文. 盐酸异丙肾上腺素在急性肺损伤早期的干预作用. 国际呼吸杂志, 2011, 31(14): 1057-1060.第一作者.</w:t>
      </w:r>
    </w:p>
    <w:p>
      <w:pPr>
        <w:widowControl/>
        <w:numPr>
          <w:ilvl w:val="0"/>
          <w:numId w:val="3"/>
        </w:numPr>
        <w:jc w:val="left"/>
        <w:rPr>
          <w:rFonts w:hint="eastAsia" w:ascii="黑体" w:hAnsi="宋体" w:eastAsia="黑体" w:cs="黑体"/>
          <w:color w:val="000000"/>
          <w:kern w:val="0"/>
          <w:sz w:val="28"/>
          <w:szCs w:val="28"/>
          <w:lang w:val="en-US" w:eastAsia="zh-CN" w:bidi="ar"/>
        </w:rPr>
      </w:pPr>
      <w:r>
        <w:rPr>
          <w:rFonts w:hint="eastAsia" w:ascii="仿宋_GB2312" w:hAnsi="Times New Roman" w:eastAsia="仿宋_GB2312" w:cs="Times New Roman"/>
          <w:kern w:val="0"/>
          <w:sz w:val="24"/>
          <w:szCs w:val="24"/>
          <w:lang w:val="en-US" w:eastAsia="zh-CN"/>
        </w:rPr>
        <w:t>董文. 内科胸腔镜治疗难治性气胸的疗效分析并文献复习.中国内镜杂志, 2010, 16(11): 1177-1179.第一作者.</w:t>
      </w:r>
    </w:p>
    <w:p>
      <w:pPr>
        <w:widowControl/>
        <w:numPr>
          <w:ilvl w:val="0"/>
          <w:numId w:val="3"/>
        </w:numPr>
        <w:jc w:val="left"/>
        <w:rPr>
          <w:rFonts w:hint="eastAsia" w:ascii="黑体" w:hAnsi="宋体" w:eastAsia="黑体" w:cs="黑体"/>
          <w:color w:val="000000"/>
          <w:kern w:val="0"/>
          <w:sz w:val="28"/>
          <w:szCs w:val="28"/>
          <w:lang w:val="en-US" w:eastAsia="zh-CN" w:bidi="ar"/>
        </w:rPr>
      </w:pPr>
      <w:r>
        <w:rPr>
          <w:rFonts w:hint="eastAsia" w:ascii="仿宋_GB2312" w:hAnsi="Times New Roman" w:eastAsia="仿宋_GB2312" w:cs="Times New Roman"/>
          <w:kern w:val="0"/>
          <w:sz w:val="24"/>
          <w:szCs w:val="24"/>
          <w:lang w:val="en-US" w:eastAsia="zh-CN"/>
        </w:rPr>
        <w:t>董文. 地塞米松对急性肺损伤大鼠水通道蛋白-1表达的影响.国际呼吸杂志, 2007, 27(23): 1765-1766。第一作者.</w:t>
      </w:r>
    </w:p>
    <w:p>
      <w:pPr>
        <w:keepNext w:val="0"/>
        <w:keepLines w:val="0"/>
        <w:widowControl/>
        <w:suppressLineNumbers w:val="0"/>
        <w:jc w:val="left"/>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 xml:space="preserve">4.主持过的科研项目（项目名称；项目编号；级别；经费；起止日期） </w:t>
      </w:r>
    </w:p>
    <w:p>
      <w:pPr>
        <w:widowControl/>
        <w:jc w:val="left"/>
        <w:rPr>
          <w:rFonts w:hint="default"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（1）海南省科技厅省自然基金（项目编号 822RC849），非小细胞肺癌18F-FDG摄取状态的遗传学基础，2022/01-2024/12，10万，在研，董文为第一负责人。</w:t>
      </w:r>
    </w:p>
    <w:p>
      <w:pPr>
        <w:widowControl/>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（2）海南省肿瘤医院院科研基金（项目编号 2022ZD02），非小细胞肺癌籍Sestrin2-mTOR通路介导的自噬活化对酸性微环境的适应机制，2022/01-2024/12，10万，在研，董文为第一负责人。</w:t>
      </w:r>
    </w:p>
    <w:p>
      <w:pPr>
        <w:widowControl/>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 xml:space="preserve">（3）北京市希思科临床肿瘤学研究基金会（项目编号 Y-2019Genecast-063）， </w:t>
      </w:r>
    </w:p>
    <w:p>
      <w:pPr>
        <w:widowControl/>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 xml:space="preserve">PET/CT 在肺部肿瘤穿刺活检与精准诊疗中的临床应用，2019/06-2021/12，3 万 </w:t>
      </w:r>
    </w:p>
    <w:p>
      <w:pPr>
        <w:widowControl/>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 xml:space="preserve">元，在研，董文为第一负责人。 </w:t>
      </w:r>
    </w:p>
    <w:p>
      <w:pPr>
        <w:widowControl/>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 xml:space="preserve">（4）北京医卫健康公益基金会资助项目，安罗替尼与安维汀分别联合培美曲 </w:t>
      </w:r>
    </w:p>
    <w:p>
      <w:pPr>
        <w:widowControl/>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 xml:space="preserve">赛、顺铂一线治疗非鳞状非小细胞肺癌的有效性和安全性临床研究， </w:t>
      </w:r>
    </w:p>
    <w:p>
      <w:pPr>
        <w:widowControl/>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 xml:space="preserve">2019/01-2020/12，3 万元，在研，董文为第一负责人。 </w:t>
      </w:r>
    </w:p>
    <w:p>
      <w:pPr>
        <w:widowControl/>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 xml:space="preserve">（5）海南省普通医学科研资助项目，14A210232，人脐带间充质干细胞对博来 </w:t>
      </w:r>
    </w:p>
    <w:p>
      <w:pPr>
        <w:widowControl/>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 xml:space="preserve">霉素致小鼠肺纤维化的影响及作用机制研究，2014/01-2016/12，3 万元，已结 </w:t>
      </w:r>
    </w:p>
    <w:p>
      <w:pPr>
        <w:widowControl/>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 xml:space="preserve">题，董文为第一负责人。 </w:t>
      </w:r>
    </w:p>
    <w:p>
      <w:pPr>
        <w:widowControl/>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 xml:space="preserve">（6）海南省自然科学基金资助项目，30842，支气管哮喘患者 cysLT1 受体基 </w:t>
      </w:r>
    </w:p>
    <w:p>
      <w:pPr>
        <w:widowControl/>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 xml:space="preserve">因 mRNA 表达水平与 cysLTs 受体拮抗剂疗效关系的研究，2008/01-2010/12，2 </w:t>
      </w:r>
    </w:p>
    <w:p>
      <w:pPr>
        <w:widowControl/>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 xml:space="preserve">万元，已结题，董文为第一负责人。 </w:t>
      </w:r>
    </w:p>
    <w:p>
      <w:pPr>
        <w:widowControl/>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 xml:space="preserve">（7）福建省卫生厅青年科研课题，20060149，肺表面活性物质在急性肺损伤 </w:t>
      </w:r>
    </w:p>
    <w:p>
      <w:pPr>
        <w:widowControl/>
        <w:jc w:val="left"/>
        <w:rPr>
          <w:rFonts w:hint="eastAsia" w:ascii="仿宋_GB2312" w:hAnsi="Times New Roman" w:eastAsia="仿宋_GB2312" w:cs="Times New Roman"/>
          <w:kern w:val="0"/>
          <w:sz w:val="24"/>
          <w:szCs w:val="24"/>
          <w:lang w:val="en-US" w:eastAsia="zh-CN"/>
        </w:rPr>
      </w:pPr>
      <w:r>
        <w:rPr>
          <w:rFonts w:hint="eastAsia" w:ascii="仿宋_GB2312" w:hAnsi="Times New Roman" w:eastAsia="仿宋_GB2312" w:cs="Times New Roman"/>
          <w:kern w:val="0"/>
          <w:sz w:val="24"/>
          <w:szCs w:val="24"/>
          <w:lang w:val="en-US" w:eastAsia="zh-CN"/>
        </w:rPr>
        <w:t xml:space="preserve">大鼠早期的变化及β受体激动剂的干预作用，2006/01-2008/12，1 万元，已结 </w:t>
      </w:r>
    </w:p>
    <w:p>
      <w:pPr>
        <w:keepNext w:val="0"/>
        <w:keepLines w:val="0"/>
        <w:widowControl/>
        <w:suppressLineNumbers w:val="0"/>
        <w:jc w:val="left"/>
        <w:rPr>
          <w:rFonts w:hint="eastAsia" w:ascii="黑体" w:hAnsi="宋体" w:eastAsia="黑体" w:cs="黑体"/>
          <w:color w:val="000000"/>
          <w:kern w:val="0"/>
          <w:sz w:val="28"/>
          <w:szCs w:val="28"/>
          <w:lang w:val="en-US" w:eastAsia="zh-CN" w:bidi="ar"/>
        </w:rPr>
      </w:pPr>
      <w:r>
        <w:rPr>
          <w:rFonts w:hint="eastAsia" w:ascii="仿宋_GB2312" w:hAnsi="Times New Roman" w:eastAsia="仿宋_GB2312" w:cs="Times New Roman"/>
          <w:kern w:val="0"/>
          <w:sz w:val="24"/>
          <w:szCs w:val="24"/>
          <w:lang w:val="en-US" w:eastAsia="zh-CN"/>
        </w:rPr>
        <w:t>题，董文为第一负责人。</w:t>
      </w:r>
    </w:p>
    <w:p>
      <w:pPr>
        <w:keepNext w:val="0"/>
        <w:keepLines w:val="0"/>
        <w:widowControl/>
        <w:suppressLineNumbers w:val="0"/>
        <w:jc w:val="left"/>
        <w:rPr>
          <w:rFonts w:hint="eastAsia" w:ascii="黑体" w:hAnsi="宋体" w:eastAsia="黑体" w:cs="黑体"/>
          <w:color w:val="000000"/>
          <w:kern w:val="0"/>
          <w:sz w:val="28"/>
          <w:szCs w:val="28"/>
          <w:lang w:val="en-US" w:eastAsia="zh-CN" w:bidi="ar"/>
        </w:rPr>
      </w:pPr>
      <w:r>
        <w:rPr>
          <w:rFonts w:hint="eastAsia" w:ascii="黑体" w:hAnsi="宋体" w:eastAsia="黑体" w:cs="黑体"/>
          <w:color w:val="000000"/>
          <w:kern w:val="0"/>
          <w:sz w:val="28"/>
          <w:szCs w:val="28"/>
          <w:lang w:val="en-US" w:eastAsia="zh-CN" w:bidi="ar"/>
        </w:rPr>
        <w:t xml:space="preserve">5.学术兼职 </w:t>
      </w:r>
    </w:p>
    <w:p>
      <w:pPr>
        <w:keepNext w:val="0"/>
        <w:keepLines w:val="0"/>
        <w:widowControl/>
        <w:suppressLineNumbers w:val="0"/>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中国临床肿瘤学会（CSCO)肿瘤光动力治疗专家委员会      委员</w:t>
      </w:r>
    </w:p>
    <w:p>
      <w:pPr>
        <w:keepNext w:val="0"/>
        <w:keepLines w:val="0"/>
        <w:widowControl/>
        <w:suppressLineNumbers w:val="0"/>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中国医师协会内镜医师分会青年医师委员会               委员</w:t>
      </w:r>
    </w:p>
    <w:p>
      <w:pPr>
        <w:keepNext w:val="0"/>
        <w:keepLines w:val="0"/>
        <w:widowControl/>
        <w:suppressLineNumbers w:val="0"/>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国家临床医学研究中心—中国呼吸肿瘤协作组南区         常委</w:t>
      </w:r>
    </w:p>
    <w:p>
      <w:pPr>
        <w:keepNext w:val="0"/>
        <w:keepLines w:val="0"/>
        <w:widowControl/>
        <w:suppressLineNumbers w:val="0"/>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国家临床医学研究中心—中国呼吸肿瘤协作组青年委员会   委员</w:t>
      </w:r>
    </w:p>
    <w:p>
      <w:pPr>
        <w:keepNext w:val="0"/>
        <w:keepLines w:val="0"/>
        <w:widowControl/>
        <w:suppressLineNumbers w:val="0"/>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海南省抗癌协会肿瘤分子靶向与免疫专业委员会           主任委员</w:t>
      </w:r>
    </w:p>
    <w:p>
      <w:pPr>
        <w:keepNext w:val="0"/>
        <w:keepLines w:val="0"/>
        <w:widowControl/>
        <w:suppressLineNumbers w:val="0"/>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海南省肿瘤防治协会肺癌介入专业委员会                 主任委员</w:t>
      </w:r>
    </w:p>
    <w:p>
      <w:pPr>
        <w:keepNext w:val="0"/>
        <w:keepLines w:val="0"/>
        <w:widowControl/>
        <w:suppressLineNumbers w:val="0"/>
        <w:jc w:val="left"/>
        <w:rPr>
          <w:rFonts w:hint="default" w:ascii="仿宋_GB2312" w:eastAsia="仿宋_GB2312"/>
          <w:kern w:val="0"/>
          <w:sz w:val="24"/>
          <w:szCs w:val="24"/>
          <w:lang w:val="en-US" w:eastAsia="zh-CN"/>
        </w:rPr>
      </w:pPr>
      <w:r>
        <w:rPr>
          <w:rFonts w:hint="eastAsia" w:ascii="仿宋_GB2312" w:eastAsia="仿宋_GB2312"/>
          <w:kern w:val="0"/>
          <w:sz w:val="24"/>
          <w:szCs w:val="24"/>
          <w:lang w:eastAsia="zh-CN"/>
        </w:rPr>
        <w:t>海南省肿瘤</w:t>
      </w:r>
      <w:r>
        <w:rPr>
          <w:rFonts w:hint="eastAsia" w:ascii="仿宋_GB2312" w:eastAsia="仿宋_GB2312"/>
          <w:kern w:val="0"/>
          <w:sz w:val="24"/>
          <w:szCs w:val="24"/>
          <w:lang w:val="en-US" w:eastAsia="zh-CN"/>
        </w:rPr>
        <w:t>重症</w:t>
      </w:r>
      <w:r>
        <w:rPr>
          <w:rFonts w:hint="eastAsia" w:ascii="仿宋_GB2312" w:eastAsia="仿宋_GB2312"/>
          <w:kern w:val="0"/>
          <w:sz w:val="24"/>
          <w:szCs w:val="24"/>
          <w:lang w:eastAsia="zh-CN"/>
        </w:rPr>
        <w:t>专业委员会</w:t>
      </w:r>
      <w:r>
        <w:rPr>
          <w:rFonts w:hint="eastAsia" w:ascii="仿宋_GB2312" w:eastAsia="仿宋_GB2312"/>
          <w:kern w:val="0"/>
          <w:sz w:val="24"/>
          <w:szCs w:val="24"/>
          <w:lang w:val="en-US" w:eastAsia="zh-CN"/>
        </w:rPr>
        <w:t xml:space="preserve">                             副主任委员</w:t>
      </w:r>
    </w:p>
    <w:p>
      <w:pPr>
        <w:keepNext w:val="0"/>
        <w:keepLines w:val="0"/>
        <w:widowControl/>
        <w:suppressLineNumbers w:val="0"/>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海南省肿瘤防治协会肿瘤多学科综合治疗专业委员会       常委</w:t>
      </w:r>
    </w:p>
    <w:p>
      <w:pPr>
        <w:keepNext w:val="0"/>
        <w:keepLines w:val="0"/>
        <w:widowControl/>
        <w:suppressLineNumbers w:val="0"/>
        <w:jc w:val="left"/>
        <w:rPr>
          <w:rFonts w:hint="eastAsia" w:ascii="仿宋_GB2312" w:eastAsia="仿宋_GB2312"/>
          <w:kern w:val="0"/>
          <w:sz w:val="24"/>
          <w:szCs w:val="24"/>
          <w:lang w:eastAsia="zh-CN"/>
        </w:rPr>
      </w:pPr>
      <w:r>
        <w:rPr>
          <w:rFonts w:hint="eastAsia" w:ascii="仿宋_GB2312" w:eastAsia="仿宋_GB2312"/>
          <w:kern w:val="0"/>
          <w:sz w:val="24"/>
          <w:szCs w:val="24"/>
          <w:lang w:eastAsia="zh-CN"/>
        </w:rPr>
        <w:t>天津市医疗健康学会肿瘤专业委员会                     常委</w:t>
      </w:r>
    </w:p>
    <w:p>
      <w:pPr>
        <w:keepNext w:val="0"/>
        <w:keepLines w:val="0"/>
        <w:widowControl/>
        <w:suppressLineNumbers w:val="0"/>
        <w:jc w:val="left"/>
        <w:rPr>
          <w:rFonts w:hint="default" w:ascii="仿宋_GB2312" w:eastAsia="仿宋_GB2312"/>
          <w:kern w:val="0"/>
          <w:sz w:val="24"/>
          <w:szCs w:val="24"/>
          <w:lang w:val="en-US" w:eastAsia="zh-CN"/>
        </w:rPr>
      </w:pPr>
      <w:r>
        <w:rPr>
          <w:rFonts w:hint="eastAsia" w:ascii="仿宋_GB2312" w:eastAsia="仿宋_GB2312"/>
          <w:kern w:val="0"/>
          <w:sz w:val="24"/>
          <w:szCs w:val="24"/>
          <w:lang w:eastAsia="zh-CN"/>
        </w:rPr>
        <w:t xml:space="preserve">《海南医学》杂志  </w:t>
      </w:r>
      <w:r>
        <w:rPr>
          <w:rFonts w:hint="eastAsia" w:ascii="仿宋_GB2312" w:eastAsia="仿宋_GB2312"/>
          <w:kern w:val="0"/>
          <w:sz w:val="24"/>
          <w:szCs w:val="24"/>
          <w:lang w:val="en-US" w:eastAsia="zh-CN"/>
        </w:rPr>
        <w:t xml:space="preserve">                                   编委</w:t>
      </w:r>
    </w:p>
    <w:p>
      <w:pPr>
        <w:keepNext w:val="0"/>
        <w:keepLines w:val="0"/>
        <w:widowControl/>
        <w:suppressLineNumbers w:val="0"/>
        <w:jc w:val="left"/>
      </w:pPr>
      <w:r>
        <w:rPr>
          <w:rFonts w:hint="eastAsia" w:ascii="黑体" w:hAnsi="宋体" w:eastAsia="黑体" w:cs="黑体"/>
          <w:color w:val="000000"/>
          <w:kern w:val="0"/>
          <w:sz w:val="28"/>
          <w:szCs w:val="28"/>
          <w:lang w:val="en-US" w:eastAsia="zh-CN" w:bidi="ar"/>
        </w:rPr>
        <w:t>6.联系方式（邮箱）</w:t>
      </w:r>
    </w:p>
    <w:p>
      <w:pPr>
        <w:rPr>
          <w:rFonts w:hint="default" w:eastAsiaTheme="minorEastAsia"/>
          <w:lang w:val="en-US" w:eastAsia="zh-CN"/>
        </w:rPr>
      </w:pPr>
      <w:r>
        <w:rPr>
          <w:rFonts w:hint="eastAsia"/>
          <w:lang w:val="en-US" w:eastAsia="zh-CN"/>
        </w:rPr>
        <w:t>tonydwking@126.com</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D1AC1"/>
    <w:multiLevelType w:val="singleLevel"/>
    <w:tmpl w:val="850D1AC1"/>
    <w:lvl w:ilvl="0" w:tentative="0">
      <w:start w:val="1"/>
      <w:numFmt w:val="decimal"/>
      <w:lvlText w:val="%1."/>
      <w:lvlJc w:val="left"/>
      <w:pPr>
        <w:tabs>
          <w:tab w:val="left" w:pos="312"/>
        </w:tabs>
      </w:pPr>
    </w:lvl>
  </w:abstractNum>
  <w:abstractNum w:abstractNumId="1">
    <w:nsid w:val="23875B98"/>
    <w:multiLevelType w:val="singleLevel"/>
    <w:tmpl w:val="23875B98"/>
    <w:lvl w:ilvl="0" w:tentative="0">
      <w:start w:val="1"/>
      <w:numFmt w:val="decimal"/>
      <w:suff w:val="nothing"/>
      <w:lvlText w:val="（%1）"/>
      <w:lvlJc w:val="left"/>
    </w:lvl>
  </w:abstractNum>
  <w:abstractNum w:abstractNumId="2">
    <w:nsid w:val="5EED78DE"/>
    <w:multiLevelType w:val="singleLevel"/>
    <w:tmpl w:val="5EED78DE"/>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WIyYjMyYjc5MjZlYTgzNjhjNGI4MmU2MmY0NTkifQ=="/>
  </w:docVars>
  <w:rsids>
    <w:rsidRoot w:val="45645FD7"/>
    <w:rsid w:val="0AAD3B6C"/>
    <w:rsid w:val="0BF2462B"/>
    <w:rsid w:val="1FDB5818"/>
    <w:rsid w:val="249658FE"/>
    <w:rsid w:val="2C016606"/>
    <w:rsid w:val="304B3DA1"/>
    <w:rsid w:val="45645FD7"/>
    <w:rsid w:val="548419C5"/>
    <w:rsid w:val="7A3B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1754</Words>
  <Characters>2400</Characters>
  <Lines>0</Lines>
  <Paragraphs>0</Paragraphs>
  <TotalTime>6</TotalTime>
  <ScaleCrop>false</ScaleCrop>
  <LinksUpToDate>false</LinksUpToDate>
  <CharactersWithSpaces>2676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2022-09-12T00:47:00Z</dcterms:created>
  <dc:creator>WPS_1652364995</dc:creator>
  <cp:lastModifiedBy>Angel</cp:lastModifiedBy>
  <dcterms:modified xsi:type="dcterms:W3CDTF">2022-09-13T00:34:20Z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DE8FB6B112A84D5581B5E80429B7D076</vt:lpwstr>
  </property>
</Properties>
</file>