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lang w:eastAsia="zh-CN"/>
        </w:rPr>
      </w:pPr>
      <w:r>
        <w:rPr>
          <w:rFonts w:hint="eastAsia"/>
          <w:b/>
          <w:sz w:val="44"/>
          <w:szCs w:val="44"/>
        </w:rPr>
        <w:t>王晶</w:t>
      </w:r>
      <w:r>
        <w:rPr>
          <w:rFonts w:hint="eastAsia"/>
          <w:b/>
          <w:sz w:val="44"/>
          <w:szCs w:val="44"/>
          <w:lang w:eastAsia="zh-CN"/>
        </w:rPr>
        <w:t>导师简介</w:t>
      </w:r>
    </w:p>
    <w:p>
      <w:pPr>
        <w:pStyle w:val="2"/>
        <w:spacing w:line="240" w:lineRule="auto"/>
        <w:jc w:val="center"/>
        <w:rPr>
          <w:rFonts w:hint="eastAsia"/>
          <w:lang w:eastAsia="zh-CN"/>
        </w:rPr>
      </w:pPr>
      <w:r>
        <w:rPr>
          <w:rFonts w:hint="eastAsia"/>
          <w:lang w:eastAsia="zh-CN"/>
        </w:rPr>
        <w:drawing>
          <wp:inline distT="0" distB="0" distL="114300" distR="114300">
            <wp:extent cx="1725295" cy="2611755"/>
            <wp:effectExtent l="0" t="0" r="8255" b="17145"/>
            <wp:docPr id="1" name="图片 1" descr="王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晶"/>
                    <pic:cNvPicPr>
                      <a:picLocks noChangeAspect="1"/>
                    </pic:cNvPicPr>
                  </pic:nvPicPr>
                  <pic:blipFill>
                    <a:blip r:embed="rId4"/>
                    <a:stretch>
                      <a:fillRect/>
                    </a:stretch>
                  </pic:blipFill>
                  <pic:spPr>
                    <a:xfrm>
                      <a:off x="0" y="0"/>
                      <a:ext cx="1725295" cy="2611755"/>
                    </a:xfrm>
                    <a:prstGeom prst="rect">
                      <a:avLst/>
                    </a:prstGeom>
                  </pic:spPr>
                </pic:pic>
              </a:graphicData>
            </a:graphic>
          </wp:inline>
        </w:drawing>
      </w:r>
      <w:bookmarkStart w:id="4" w:name="_GoBack"/>
      <w:bookmarkEnd w:id="4"/>
    </w:p>
    <w:p>
      <w:pPr>
        <w:pStyle w:val="11"/>
        <w:numPr>
          <w:ilvl w:val="0"/>
          <w:numId w:val="1"/>
        </w:numPr>
        <w:spacing w:line="360" w:lineRule="auto"/>
        <w:ind w:firstLineChars="0"/>
        <w:rPr>
          <w:rFonts w:ascii="Times New Roman" w:hAnsi="Times New Roman" w:cs="Times New Roman"/>
          <w:b/>
          <w:bCs/>
          <w:sz w:val="28"/>
          <w:szCs w:val="28"/>
        </w:rPr>
      </w:pPr>
      <w:r>
        <w:rPr>
          <w:rFonts w:ascii="Times New Roman" w:hAnsi="Times New Roman" w:cs="Times New Roman"/>
          <w:b/>
          <w:bCs/>
          <w:sz w:val="28"/>
          <w:szCs w:val="28"/>
        </w:rPr>
        <w:t>导师的个人简介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王晶，女，4</w:t>
      </w:r>
      <w:r>
        <w:rPr>
          <w:rFonts w:hint="eastAsia" w:ascii="Times New Roman" w:hAnsi="Times New Roman" w:cs="Times New Roman"/>
          <w:sz w:val="24"/>
          <w:szCs w:val="24"/>
          <w:lang w:val="en-US" w:eastAsia="zh-CN"/>
        </w:rPr>
        <w:t>8</w:t>
      </w:r>
      <w:r>
        <w:rPr>
          <w:rFonts w:ascii="Times New Roman" w:hAnsi="Times New Roman" w:cs="Times New Roman"/>
          <w:sz w:val="24"/>
          <w:szCs w:val="24"/>
        </w:rPr>
        <w:t>岁，汉族，中共党员，医学博士、博士后，主任医师，教授，博士/硕士生研究生导师</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博士后合作导师</w:t>
      </w:r>
      <w:r>
        <w:rPr>
          <w:rFonts w:ascii="Times New Roman" w:hAnsi="Times New Roman" w:cs="Times New Roman"/>
          <w:sz w:val="24"/>
          <w:szCs w:val="24"/>
        </w:rPr>
        <w:t>。现任海南医学院第二附属医院呼吸科主任、学科带头人。</w:t>
      </w:r>
      <w:r>
        <w:rPr>
          <w:rFonts w:hint="eastAsia" w:ascii="Times New Roman" w:hAnsi="Times New Roman" w:cs="Times New Roman"/>
          <w:sz w:val="24"/>
          <w:szCs w:val="24"/>
        </w:rPr>
        <w:t>海南自由贸易港高层次人才</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荣获第九届海南省医师奖、</w:t>
      </w:r>
      <w:r>
        <w:rPr>
          <w:rFonts w:hint="eastAsia" w:ascii="Times New Roman" w:hAnsi="Times New Roman" w:cs="Times New Roman"/>
          <w:sz w:val="24"/>
          <w:szCs w:val="24"/>
        </w:rPr>
        <w:t>海南省“好医生”称号；</w:t>
      </w:r>
      <w:r>
        <w:rPr>
          <w:rFonts w:ascii="Times New Roman" w:hAnsi="Times New Roman" w:cs="Times New Roman"/>
          <w:sz w:val="24"/>
          <w:szCs w:val="24"/>
        </w:rPr>
        <w:t>担任中华医学会结核病学分会青年委员会委员；</w:t>
      </w:r>
      <w:r>
        <w:rPr>
          <w:rFonts w:hint="eastAsia" w:ascii="Times New Roman" w:hAnsi="Times New Roman" w:cs="Times New Roman"/>
          <w:sz w:val="24"/>
          <w:szCs w:val="24"/>
        </w:rPr>
        <w:t>广东省胸部疾病学会呼吸介入专业委员会常委</w:t>
      </w:r>
      <w:r>
        <w:rPr>
          <w:rFonts w:ascii="Times New Roman" w:hAnsi="Times New Roman" w:cs="Times New Roman"/>
          <w:sz w:val="24"/>
          <w:szCs w:val="24"/>
        </w:rPr>
        <w:t>；中国医疗保健交流促进会胸痛分会青年委员；</w:t>
      </w:r>
      <w:r>
        <w:rPr>
          <w:rFonts w:hint="eastAsia" w:ascii="Times New Roman" w:hAnsi="Times New Roman" w:cs="Times New Roman"/>
          <w:sz w:val="24"/>
          <w:szCs w:val="24"/>
        </w:rPr>
        <w:t>Thoraxl杂志编委</w:t>
      </w:r>
      <w:r>
        <w:rPr>
          <w:rFonts w:hint="eastAsia" w:ascii="Times New Roman" w:hAnsi="Times New Roman" w:cs="Times New Roman"/>
          <w:sz w:val="24"/>
          <w:szCs w:val="24"/>
          <w:lang w:val="en-US" w:eastAsia="zh-CN"/>
        </w:rPr>
        <w:t>等。</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对呼吸系统疾病</w:t>
      </w:r>
      <w:r>
        <w:rPr>
          <w:rFonts w:hint="eastAsia" w:ascii="Times New Roman" w:hAnsi="Times New Roman" w:cs="Times New Roman"/>
          <w:sz w:val="24"/>
          <w:szCs w:val="24"/>
          <w:lang w:val="en-US" w:eastAsia="zh-CN"/>
        </w:rPr>
        <w:t>常见病、多发病、</w:t>
      </w:r>
      <w:r>
        <w:rPr>
          <w:rFonts w:ascii="Times New Roman" w:hAnsi="Times New Roman" w:cs="Times New Roman"/>
          <w:sz w:val="24"/>
          <w:szCs w:val="24"/>
        </w:rPr>
        <w:t>各种疑难杂症、危重症</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肺移植等专业领域具</w:t>
      </w:r>
      <w:r>
        <w:rPr>
          <w:rFonts w:ascii="Times New Roman" w:hAnsi="Times New Roman" w:cs="Times New Roman"/>
          <w:sz w:val="24"/>
          <w:szCs w:val="24"/>
        </w:rPr>
        <w:t>有较丰富的临床经验，对呼吸内镜介入三、四级手术如硬镜、胸腔镜、EBUS-TBNA、冷冻、氩气、电刀</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气道内支架植入、取出等经验丰富</w:t>
      </w:r>
      <w:r>
        <w:rPr>
          <w:rFonts w:ascii="Times New Roman" w:hAnsi="Times New Roman" w:cs="Times New Roman"/>
          <w:sz w:val="24"/>
          <w:szCs w:val="24"/>
        </w:rPr>
        <w:t>。科研方向为</w:t>
      </w:r>
      <w:bookmarkStart w:id="0" w:name="_Hlk75972234"/>
      <w:r>
        <w:rPr>
          <w:rFonts w:ascii="Times New Roman" w:hAnsi="Times New Roman" w:cs="Times New Roman"/>
          <w:sz w:val="24"/>
          <w:szCs w:val="24"/>
        </w:rPr>
        <w:t>支气管哮喘、结核病及</w:t>
      </w:r>
      <w:bookmarkEnd w:id="0"/>
      <w:r>
        <w:rPr>
          <w:rFonts w:hint="eastAsia" w:ascii="Times New Roman" w:hAnsi="Times New Roman" w:cs="Times New Roman"/>
          <w:sz w:val="24"/>
          <w:szCs w:val="24"/>
          <w:lang w:val="en-US" w:eastAsia="zh-CN"/>
        </w:rPr>
        <w:t>肺间质纤维化</w:t>
      </w:r>
      <w:r>
        <w:rPr>
          <w:rFonts w:ascii="Times New Roman" w:hAnsi="Times New Roman" w:cs="Times New Roman"/>
          <w:sz w:val="24"/>
          <w:szCs w:val="24"/>
        </w:rPr>
        <w:t>。培养呼吸专业博士后</w:t>
      </w:r>
      <w:r>
        <w:rPr>
          <w:rFonts w:hint="eastAsia" w:ascii="Times New Roman" w:hAnsi="Times New Roman" w:cs="Times New Roman"/>
          <w:sz w:val="24"/>
          <w:szCs w:val="24"/>
          <w:lang w:val="en-US" w:eastAsia="zh-CN"/>
        </w:rPr>
        <w:t>1</w:t>
      </w:r>
      <w:r>
        <w:rPr>
          <w:rFonts w:ascii="Times New Roman" w:hAnsi="Times New Roman" w:cs="Times New Roman"/>
          <w:sz w:val="24"/>
          <w:szCs w:val="24"/>
        </w:rPr>
        <w:t>名，博士研究生3名，硕士研究生2</w:t>
      </w:r>
      <w:r>
        <w:rPr>
          <w:rFonts w:hint="eastAsia" w:ascii="Times New Roman" w:hAnsi="Times New Roman" w:cs="Times New Roman"/>
          <w:sz w:val="24"/>
          <w:szCs w:val="24"/>
          <w:lang w:val="en-US" w:eastAsia="zh-CN"/>
        </w:rPr>
        <w:t>3</w:t>
      </w:r>
      <w:r>
        <w:rPr>
          <w:rFonts w:ascii="Times New Roman" w:hAnsi="Times New Roman" w:cs="Times New Roman"/>
          <w:sz w:val="24"/>
          <w:szCs w:val="24"/>
        </w:rPr>
        <w:t>名。近年来主持国自然科学基金3项、省级重大科技专项子课题1项、</w:t>
      </w:r>
      <w:r>
        <w:rPr>
          <w:rFonts w:hint="eastAsia" w:ascii="Times New Roman" w:hAnsi="Times New Roman" w:cs="Times New Roman"/>
          <w:sz w:val="24"/>
          <w:szCs w:val="24"/>
          <w:lang w:val="en-US" w:eastAsia="zh-CN"/>
        </w:rPr>
        <w:t>省重点研发项目1项、</w:t>
      </w:r>
      <w:r>
        <w:rPr>
          <w:rFonts w:ascii="Times New Roman" w:hAnsi="Times New Roman" w:cs="Times New Roman"/>
          <w:sz w:val="24"/>
          <w:szCs w:val="24"/>
        </w:rPr>
        <w:t>国家重点实验室项目3项、实用新型专利1项、省级科技进步奖三等奖1项、西部青年转化医学奖三等奖1项，合计科研经费</w:t>
      </w:r>
      <w:r>
        <w:rPr>
          <w:rFonts w:hint="eastAsia" w:ascii="Times New Roman" w:hAnsi="Times New Roman" w:cs="Times New Roman"/>
          <w:sz w:val="24"/>
          <w:szCs w:val="24"/>
          <w:lang w:val="en-US" w:eastAsia="zh-CN"/>
        </w:rPr>
        <w:t>190</w:t>
      </w:r>
      <w:r>
        <w:rPr>
          <w:rFonts w:ascii="Times New Roman" w:hAnsi="Times New Roman" w:cs="Times New Roman"/>
          <w:sz w:val="24"/>
          <w:szCs w:val="24"/>
        </w:rPr>
        <w:t>万。近5年来发表相关学术论文30余篇。获得</w:t>
      </w:r>
      <w:r>
        <w:rPr>
          <w:rFonts w:hint="eastAsia" w:ascii="Times New Roman" w:hAnsi="Times New Roman" w:cs="Times New Roman"/>
          <w:sz w:val="24"/>
          <w:szCs w:val="24"/>
          <w:lang w:val="en-US" w:eastAsia="zh-CN"/>
        </w:rPr>
        <w:t>校级</w:t>
      </w:r>
      <w:r>
        <w:rPr>
          <w:rFonts w:ascii="Times New Roman" w:hAnsi="Times New Roman" w:cs="Times New Roman"/>
          <w:sz w:val="24"/>
          <w:szCs w:val="24"/>
        </w:rPr>
        <w:t>“天山英才”、“优秀导师”；医院“青年科技之星”、 “优秀内镜带教老师”、“优秀临床带教老师”、“优秀共产党员”等荣誉。在本</w:t>
      </w:r>
      <w:r>
        <w:rPr>
          <w:rFonts w:hint="eastAsia" w:ascii="Times New Roman" w:hAnsi="Times New Roman" w:cs="Times New Roman"/>
          <w:sz w:val="24"/>
          <w:szCs w:val="24"/>
          <w:lang w:val="en-US" w:eastAsia="zh-CN"/>
        </w:rPr>
        <w:t>专业</w:t>
      </w:r>
      <w:r>
        <w:rPr>
          <w:rFonts w:ascii="Times New Roman" w:hAnsi="Times New Roman" w:cs="Times New Roman"/>
          <w:sz w:val="24"/>
          <w:szCs w:val="24"/>
        </w:rPr>
        <w:t>研究领域内有优秀学术成果，具有独立、明确的研究方向，在学术界已具有一定影响力。</w:t>
      </w:r>
    </w:p>
    <w:p>
      <w:pPr>
        <w:spacing w:line="360" w:lineRule="auto"/>
        <w:rPr>
          <w:rFonts w:ascii="Times New Roman" w:hAnsi="Times New Roman" w:cs="Times New Roman"/>
          <w:sz w:val="24"/>
          <w:szCs w:val="24"/>
        </w:rPr>
      </w:pPr>
    </w:p>
    <w:p>
      <w:pPr>
        <w:pStyle w:val="11"/>
        <w:numPr>
          <w:ilvl w:val="0"/>
          <w:numId w:val="1"/>
        </w:numPr>
        <w:spacing w:line="360" w:lineRule="auto"/>
        <w:ind w:firstLineChars="0"/>
        <w:rPr>
          <w:rFonts w:ascii="Times New Roman" w:hAnsi="Times New Roman" w:cs="Times New Roman"/>
          <w:b/>
          <w:bCs/>
          <w:sz w:val="28"/>
          <w:szCs w:val="28"/>
        </w:rPr>
      </w:pPr>
      <w:r>
        <w:rPr>
          <w:rFonts w:ascii="Times New Roman" w:hAnsi="Times New Roman" w:cs="Times New Roman"/>
          <w:b/>
          <w:bCs/>
          <w:sz w:val="28"/>
          <w:szCs w:val="28"/>
        </w:rPr>
        <w:t>研究方向</w:t>
      </w:r>
    </w:p>
    <w:p>
      <w:pPr>
        <w:spacing w:line="360" w:lineRule="auto"/>
        <w:rPr>
          <w:rFonts w:ascii="Times New Roman" w:hAnsi="Times New Roman" w:cs="Times New Roman"/>
          <w:sz w:val="24"/>
          <w:szCs w:val="24"/>
        </w:rPr>
      </w:pPr>
      <w:r>
        <w:rPr>
          <w:rFonts w:ascii="Times New Roman" w:hAnsi="Times New Roman" w:cs="Times New Roman"/>
          <w:sz w:val="24"/>
          <w:szCs w:val="24"/>
        </w:rPr>
        <w:t>支气管哮喘、结核病、</w:t>
      </w:r>
      <w:r>
        <w:rPr>
          <w:rFonts w:hint="eastAsia" w:ascii="Times New Roman" w:hAnsi="Times New Roman" w:cs="Times New Roman"/>
          <w:sz w:val="24"/>
          <w:szCs w:val="24"/>
          <w:lang w:val="en-US" w:eastAsia="zh-CN"/>
        </w:rPr>
        <w:t>肺间质纤维化</w:t>
      </w:r>
      <w:r>
        <w:rPr>
          <w:rFonts w:ascii="Times New Roman" w:hAnsi="Times New Roman" w:cs="Times New Roman"/>
          <w:sz w:val="24"/>
          <w:szCs w:val="24"/>
        </w:rPr>
        <w:t>。</w:t>
      </w:r>
    </w:p>
    <w:p>
      <w:pPr>
        <w:spacing w:line="360" w:lineRule="auto"/>
        <w:rPr>
          <w:rFonts w:ascii="Times New Roman" w:hAnsi="Times New Roman" w:cs="Times New Roman"/>
          <w:sz w:val="24"/>
          <w:szCs w:val="24"/>
        </w:rPr>
      </w:pPr>
    </w:p>
    <w:p>
      <w:pPr>
        <w:pStyle w:val="11"/>
        <w:numPr>
          <w:ilvl w:val="0"/>
          <w:numId w:val="1"/>
        </w:numPr>
        <w:spacing w:line="360" w:lineRule="auto"/>
        <w:ind w:firstLineChars="0"/>
        <w:rPr>
          <w:rFonts w:ascii="Times New Roman" w:hAnsi="Times New Roman" w:cs="Times New Roman"/>
          <w:b/>
          <w:bCs/>
          <w:sz w:val="28"/>
          <w:szCs w:val="28"/>
        </w:rPr>
      </w:pPr>
      <w:r>
        <w:rPr>
          <w:rFonts w:ascii="Times New Roman" w:hAnsi="Times New Roman" w:cs="Times New Roman"/>
          <w:b/>
          <w:bCs/>
          <w:sz w:val="28"/>
          <w:szCs w:val="28"/>
        </w:rPr>
        <w:t>发表的学术论文和专著</w:t>
      </w:r>
    </w:p>
    <w:p>
      <w:pPr>
        <w:autoSpaceDE w:val="0"/>
        <w:autoSpaceDN w:val="0"/>
        <w:spacing w:line="360" w:lineRule="auto"/>
        <w:jc w:val="left"/>
        <w:rPr>
          <w:rFonts w:ascii="Times New Roman" w:hAnsi="Times New Roman" w:cs="Times New Roman"/>
          <w:kern w:val="0"/>
          <w:sz w:val="24"/>
          <w:szCs w:val="24"/>
        </w:rPr>
      </w:pPr>
      <w:r>
        <w:rPr>
          <w:rFonts w:ascii="Times New Roman" w:hAnsi="Times New Roman" w:cs="Times New Roman"/>
          <w:b/>
          <w:bCs/>
          <w:sz w:val="28"/>
          <w:szCs w:val="28"/>
        </w:rPr>
        <w:t>（1）学术论文</w:t>
      </w:r>
      <w:r>
        <w:rPr>
          <w:rFonts w:ascii="Times New Roman" w:hAnsi="Times New Roman" w:cs="Times New Roman"/>
          <w:kern w:val="0"/>
          <w:sz w:val="24"/>
          <w:szCs w:val="24"/>
        </w:rPr>
        <w:t>（注：右上角标“*”的为通讯作者）</w:t>
      </w:r>
      <w:r>
        <w:rPr>
          <w:rFonts w:ascii="Times New Roman" w:hAnsi="Times New Roman" w:cs="Times New Roman"/>
          <w:b/>
          <w:bCs/>
          <w:sz w:val="28"/>
          <w:szCs w:val="28"/>
        </w:rPr>
        <w:t>（近三年）</w:t>
      </w:r>
    </w:p>
    <w:p>
      <w:pPr>
        <w:autoSpaceDE w:val="0"/>
        <w:autoSpaceDN w:val="0"/>
        <w:adjustRightInd w:val="0"/>
        <w:spacing w:line="360" w:lineRule="auto"/>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 xml:space="preserve">1. Liang Wang,Xiaoqian Shang, Xinwei Qi, Derong Ba, Jie Lv, Xuan Zhou, Hao </w:t>
      </w:r>
      <w:r>
        <w:rPr>
          <w:rFonts w:hint="default" w:ascii="Times New Roman" w:hAnsi="Times New Roman" w:cs="Times New Roman"/>
          <w:color w:val="auto"/>
          <w:kern w:val="0"/>
          <w:sz w:val="24"/>
          <w:szCs w:val="24"/>
          <w:highlight w:val="none"/>
          <w:lang w:val="en-US" w:eastAsia="zh-CN"/>
        </w:rPr>
        <w:t xml:space="preserve"> </w:t>
      </w:r>
      <w:r>
        <w:rPr>
          <w:rFonts w:hint="default" w:ascii="Times New Roman" w:hAnsi="Times New Roman" w:cs="Times New Roman"/>
          <w:color w:val="auto"/>
          <w:kern w:val="0"/>
          <w:sz w:val="24"/>
          <w:szCs w:val="24"/>
          <w:highlight w:val="none"/>
        </w:rPr>
        <w:t>Wang,Nazierhan Shaxika,</w:t>
      </w:r>
      <w:r>
        <w:rPr>
          <w:rFonts w:hint="default" w:ascii="Times New Roman" w:hAnsi="Times New Roman" w:cs="Times New Roman"/>
          <w:b/>
          <w:bCs/>
          <w:color w:val="auto"/>
          <w:kern w:val="0"/>
          <w:sz w:val="24"/>
          <w:szCs w:val="24"/>
          <w:highlight w:val="none"/>
        </w:rPr>
        <w:t xml:space="preserve"> Jing Wang</w:t>
      </w:r>
      <w:r>
        <w:rPr>
          <w:rFonts w:hint="default" w:ascii="Times New Roman" w:hAnsi="Times New Roman" w:cs="Times New Roman"/>
          <w:color w:val="auto"/>
          <w:kern w:val="0"/>
          <w:sz w:val="24"/>
          <w:szCs w:val="24"/>
          <w:highlight w:val="none"/>
        </w:rPr>
        <w:t xml:space="preserve">* and Xiumin Ma. Clinical Significance of M1/M2 Macrophages and Related Cytokines in Patients with Spinal Tuberculosis. Disease Markers,2020:1-8. </w:t>
      </w:r>
      <w:bookmarkStart w:id="1" w:name="_Hlk75973279"/>
      <w:r>
        <w:rPr>
          <w:rFonts w:hint="default" w:ascii="Times New Roman" w:hAnsi="Times New Roman" w:cs="Times New Roman"/>
          <w:color w:val="auto"/>
          <w:kern w:val="0"/>
          <w:sz w:val="24"/>
          <w:szCs w:val="24"/>
          <w:highlight w:val="none"/>
        </w:rPr>
        <w:t>IF：</w:t>
      </w:r>
      <w:bookmarkEnd w:id="1"/>
      <w:r>
        <w:rPr>
          <w:rFonts w:hint="default" w:ascii="Times New Roman" w:hAnsi="Times New Roman" w:cs="Times New Roman"/>
          <w:color w:val="auto"/>
          <w:kern w:val="0"/>
          <w:sz w:val="24"/>
          <w:szCs w:val="24"/>
          <w:highlight w:val="none"/>
        </w:rPr>
        <w:t>2.738</w:t>
      </w:r>
    </w:p>
    <w:p>
      <w:pPr>
        <w:autoSpaceDE w:val="0"/>
        <w:autoSpaceDN w:val="0"/>
        <w:adjustRightInd w:val="0"/>
        <w:spacing w:line="360" w:lineRule="auto"/>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val="en-US" w:eastAsia="zh-CN"/>
        </w:rPr>
        <w:t>2</w:t>
      </w:r>
      <w:r>
        <w:rPr>
          <w:rFonts w:hint="default" w:ascii="Times New Roman" w:hAnsi="Times New Roman" w:cs="Times New Roman"/>
          <w:color w:val="auto"/>
          <w:kern w:val="0"/>
          <w:sz w:val="24"/>
          <w:szCs w:val="24"/>
          <w:highlight w:val="none"/>
        </w:rPr>
        <w:t>. Xin Hu, Xiaoqian Shang, Liang Wang, Jiahui Fan, Yue Wang, Jie Lv, Shaxika Nazierhan, Hao Wang,</w:t>
      </w:r>
      <w:r>
        <w:rPr>
          <w:rFonts w:hint="default" w:ascii="Times New Roman" w:hAnsi="Times New Roman" w:cs="Times New Roman"/>
          <w:b/>
          <w:bCs/>
          <w:color w:val="auto"/>
          <w:kern w:val="0"/>
          <w:sz w:val="24"/>
          <w:szCs w:val="24"/>
          <w:highlight w:val="none"/>
        </w:rPr>
        <w:t>Jing Wang*</w:t>
      </w:r>
      <w:r>
        <w:rPr>
          <w:rFonts w:hint="default" w:ascii="Times New Roman" w:hAnsi="Times New Roman" w:cs="Times New Roman"/>
          <w:color w:val="auto"/>
          <w:kern w:val="0"/>
          <w:sz w:val="24"/>
          <w:szCs w:val="24"/>
          <w:highlight w:val="none"/>
        </w:rPr>
        <w:t xml:space="preserve"> and Xiumin Ma. The role of CXCR3 and its ligands expression in Brucellar spondylitis. BMC Immunology, 2020, 21(1):59-67. IF：2.495</w:t>
      </w:r>
    </w:p>
    <w:p>
      <w:pPr>
        <w:pStyle w:val="13"/>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 XIAOQIAN SHANG, LIANG WANG, YUMEI LIU, XUEMEI LIU, JIE LV, XUAN ZHOU, HAO WANG, SHAXIKA NAZIERHAN,</w:t>
      </w:r>
      <w:r>
        <w:rPr>
          <w:rFonts w:hint="default" w:ascii="Times New Roman" w:hAnsi="Times New Roman" w:cs="Times New Roman"/>
          <w:b/>
          <w:bCs/>
          <w:color w:val="auto"/>
          <w:sz w:val="24"/>
          <w:szCs w:val="24"/>
          <w:highlight w:val="none"/>
        </w:rPr>
        <w:t xml:space="preserve"> JING WANG*</w:t>
      </w:r>
      <w:r>
        <w:rPr>
          <w:rFonts w:hint="default" w:ascii="Times New Roman" w:hAnsi="Times New Roman" w:cs="Times New Roman"/>
          <w:b/>
          <w:bCs/>
          <w:color w:val="auto"/>
          <w:sz w:val="24"/>
          <w:szCs w:val="24"/>
          <w:highlight w:val="none"/>
          <w:vertAlign w:val="superscript"/>
        </w:rPr>
        <w:t xml:space="preserve"> </w:t>
      </w:r>
      <w:r>
        <w:rPr>
          <w:rFonts w:hint="default" w:ascii="Times New Roman" w:hAnsi="Times New Roman" w:cs="Times New Roman"/>
          <w:color w:val="auto"/>
          <w:sz w:val="24"/>
          <w:szCs w:val="24"/>
          <w:highlight w:val="none"/>
        </w:rPr>
        <w:t>and XIUMIN MA. Diagnostic value of CXCR3 and its ligands in spinal tuberculosis. Experimental and Therapeutic Medicine , 2020, 21(1):73-81. IF：1.785</w:t>
      </w:r>
    </w:p>
    <w:p>
      <w:pPr>
        <w:spacing w:line="360" w:lineRule="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4. Yanling Zheng, Liping Zhang, Chunxia Wang, KaiWang, GangGuo, Xueliang Zhang and </w:t>
      </w:r>
      <w:r>
        <w:rPr>
          <w:rFonts w:hint="default" w:ascii="Times New Roman" w:hAnsi="Times New Roman" w:eastAsia="宋体" w:cs="Times New Roman"/>
          <w:b/>
          <w:bCs/>
          <w:color w:val="auto"/>
          <w:kern w:val="2"/>
          <w:sz w:val="24"/>
          <w:szCs w:val="24"/>
          <w:highlight w:val="none"/>
          <w:lang w:val="en-US" w:eastAsia="zh-CN" w:bidi="ar-SA"/>
        </w:rPr>
        <w:t>JingWang*</w:t>
      </w:r>
      <w:r>
        <w:rPr>
          <w:rFonts w:hint="default" w:ascii="Times New Roman" w:hAnsi="Times New Roman" w:eastAsia="宋体" w:cs="Times New Roman"/>
          <w:color w:val="auto"/>
          <w:sz w:val="24"/>
          <w:szCs w:val="24"/>
          <w:highlight w:val="none"/>
          <w:lang w:val="en-US" w:eastAsia="zh-CN"/>
        </w:rPr>
        <w:t xml:space="preserve">. Predictive analysis of the number of human brucellosis cases in Xinjiang, China. Scientifc Reports.2021,11:1-10.  </w:t>
      </w:r>
      <w:r>
        <w:rPr>
          <w:rFonts w:hint="default" w:ascii="Times New Roman" w:hAnsi="Times New Roman" w:cs="Times New Roman"/>
          <w:color w:val="auto"/>
          <w:kern w:val="0"/>
          <w:sz w:val="24"/>
          <w:szCs w:val="24"/>
          <w:highlight w:val="none"/>
        </w:rPr>
        <w:t>IF：</w:t>
      </w:r>
      <w:r>
        <w:rPr>
          <w:rFonts w:hint="default" w:ascii="Times New Roman" w:hAnsi="Times New Roman" w:eastAsia="宋体" w:cs="Times New Roman"/>
          <w:color w:val="auto"/>
          <w:sz w:val="24"/>
          <w:szCs w:val="24"/>
          <w:highlight w:val="none"/>
          <w:lang w:val="en-US" w:eastAsia="zh-CN"/>
        </w:rPr>
        <w:t>4.379</w:t>
      </w:r>
    </w:p>
    <w:p>
      <w:pPr>
        <w:spacing w:line="360" w:lineRule="auto"/>
        <w:rPr>
          <w:rStyle w:val="12"/>
          <w:rFonts w:hint="default" w:ascii="Times New Roman" w:hAnsi="Times New Roman" w:eastAsia="宋体" w:cs="Times New Roman"/>
          <w:color w:val="auto"/>
          <w:sz w:val="24"/>
          <w:szCs w:val="24"/>
          <w:highlight w:val="none"/>
          <w:lang w:val="en-US" w:eastAsia="zh-CN"/>
        </w:rPr>
      </w:pPr>
      <w:r>
        <w:rPr>
          <w:rStyle w:val="12"/>
          <w:rFonts w:hint="default" w:ascii="Times New Roman" w:hAnsi="Times New Roman" w:cs="Times New Roman"/>
          <w:color w:val="auto"/>
          <w:sz w:val="24"/>
          <w:szCs w:val="24"/>
          <w:highlight w:val="none"/>
          <w:lang w:val="en-US" w:eastAsia="zh-CN"/>
        </w:rPr>
        <w:t>5.</w:t>
      </w:r>
      <w:r>
        <w:rPr>
          <w:rStyle w:val="12"/>
          <w:rFonts w:hint="default" w:ascii="Times New Roman" w:hAnsi="Times New Roman" w:cs="Times New Roman"/>
          <w:color w:val="auto"/>
          <w:sz w:val="24"/>
          <w:szCs w:val="24"/>
          <w:highlight w:val="none"/>
        </w:rPr>
        <w:t xml:space="preserve"> </w:t>
      </w:r>
      <w:r>
        <w:rPr>
          <w:rStyle w:val="12"/>
          <w:rFonts w:hint="default" w:ascii="Times New Roman" w:hAnsi="Times New Roman" w:eastAsia="宋体" w:cs="Times New Roman"/>
          <w:b w:val="0"/>
          <w:bCs w:val="0"/>
          <w:color w:val="auto"/>
          <w:sz w:val="24"/>
          <w:szCs w:val="24"/>
          <w:highlight w:val="none"/>
        </w:rPr>
        <w:t>Yan F, Hao Y, Go</w:t>
      </w:r>
      <w:r>
        <w:rPr>
          <w:rStyle w:val="12"/>
          <w:rFonts w:hint="default" w:ascii="Times New Roman" w:hAnsi="Times New Roman" w:eastAsia="宋体" w:cs="Times New Roman"/>
          <w:color w:val="auto"/>
          <w:sz w:val="24"/>
          <w:szCs w:val="24"/>
          <w:highlight w:val="none"/>
        </w:rPr>
        <w:t>ng X, Sun H, Ding J</w:t>
      </w:r>
      <w:r>
        <w:rPr>
          <w:rStyle w:val="12"/>
          <w:rFonts w:hint="default" w:ascii="Times New Roman" w:hAnsi="Times New Roman" w:eastAsia="宋体" w:cs="Times New Roman"/>
          <w:color w:val="auto"/>
          <w:sz w:val="24"/>
          <w:szCs w:val="24"/>
          <w:highlight w:val="none"/>
          <w:lang w:val="en-US" w:eastAsia="zh-CN"/>
        </w:rPr>
        <w:t xml:space="preserve"> and</w:t>
      </w:r>
      <w:r>
        <w:rPr>
          <w:rStyle w:val="12"/>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b/>
          <w:bCs/>
          <w:color w:val="auto"/>
          <w:kern w:val="2"/>
          <w:sz w:val="24"/>
          <w:szCs w:val="24"/>
          <w:highlight w:val="none"/>
          <w:lang w:val="en-US" w:eastAsia="zh-CN" w:bidi="ar-SA"/>
        </w:rPr>
        <w:t>Wang J*</w:t>
      </w:r>
      <w:r>
        <w:rPr>
          <w:rStyle w:val="12"/>
          <w:rFonts w:hint="default" w:ascii="Times New Roman" w:hAnsi="Times New Roman" w:eastAsia="宋体" w:cs="Times New Roman"/>
          <w:color w:val="auto"/>
          <w:sz w:val="24"/>
          <w:szCs w:val="24"/>
          <w:highlight w:val="none"/>
        </w:rPr>
        <w:t xml:space="preserve">. Silencing a disintegrin and metalloproteinase‑33 attenuates the proliferation of vascular smooth muscle cells via PI3K/AKT pathway: Implications in the pathogenesis of airway vascular remodeling. Mol Med Rep. 2021 Jul;24(1):502. </w:t>
      </w:r>
      <w:r>
        <w:rPr>
          <w:rStyle w:val="12"/>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cs="Times New Roman"/>
          <w:color w:val="auto"/>
          <w:kern w:val="0"/>
          <w:sz w:val="24"/>
          <w:szCs w:val="24"/>
          <w:highlight w:val="none"/>
        </w:rPr>
        <w:t>IF：</w:t>
      </w:r>
      <w:r>
        <w:rPr>
          <w:rStyle w:val="12"/>
          <w:rFonts w:hint="default" w:ascii="Times New Roman" w:hAnsi="Times New Roman" w:eastAsia="宋体" w:cs="Times New Roman"/>
          <w:color w:val="auto"/>
          <w:sz w:val="24"/>
          <w:szCs w:val="24"/>
          <w:highlight w:val="none"/>
          <w:lang w:val="en-US" w:eastAsia="zh-CN"/>
        </w:rPr>
        <w:t xml:space="preserve">2.952 </w:t>
      </w:r>
    </w:p>
    <w:p>
      <w:pPr>
        <w:spacing w:line="360" w:lineRule="auto"/>
        <w:rPr>
          <w:rStyle w:val="12"/>
          <w:rFonts w:hint="default" w:ascii="Times New Roman" w:hAnsi="Times New Roman" w:cs="Times New Roman"/>
          <w:color w:val="auto"/>
          <w:sz w:val="24"/>
          <w:szCs w:val="24"/>
          <w:highlight w:val="none"/>
        </w:rPr>
      </w:pPr>
      <w:r>
        <w:rPr>
          <w:rStyle w:val="12"/>
          <w:rFonts w:hint="default" w:ascii="Times New Roman" w:hAnsi="Times New Roman" w:eastAsia="宋体" w:cs="Times New Roman"/>
          <w:color w:val="auto"/>
          <w:sz w:val="24"/>
          <w:szCs w:val="24"/>
          <w:highlight w:val="none"/>
          <w:lang w:val="en-US" w:eastAsia="zh-CN"/>
        </w:rPr>
        <w:t xml:space="preserve">6. </w:t>
      </w:r>
      <w:r>
        <w:rPr>
          <w:rStyle w:val="12"/>
          <w:rFonts w:hint="default" w:ascii="Times New Roman" w:hAnsi="Times New Roman" w:eastAsia="宋体" w:cs="Times New Roman"/>
          <w:color w:val="auto"/>
          <w:sz w:val="24"/>
          <w:szCs w:val="24"/>
          <w:highlight w:val="none"/>
        </w:rPr>
        <w:t>Yan F, Wufuer D, Ding J</w:t>
      </w:r>
      <w:r>
        <w:rPr>
          <w:rStyle w:val="12"/>
          <w:rFonts w:hint="default" w:ascii="Times New Roman" w:hAnsi="Times New Roman" w:eastAsia="宋体" w:cs="Times New Roman"/>
          <w:color w:val="auto"/>
          <w:sz w:val="24"/>
          <w:szCs w:val="24"/>
          <w:highlight w:val="none"/>
          <w:lang w:val="en-US" w:eastAsia="zh-CN"/>
        </w:rPr>
        <w:t xml:space="preserve"> and </w:t>
      </w:r>
      <w:r>
        <w:rPr>
          <w:rFonts w:hint="default" w:ascii="Times New Roman" w:hAnsi="Times New Roman" w:eastAsia="宋体" w:cs="Times New Roman"/>
          <w:b/>
          <w:bCs/>
          <w:color w:val="auto"/>
          <w:kern w:val="2"/>
          <w:sz w:val="24"/>
          <w:szCs w:val="24"/>
          <w:highlight w:val="none"/>
          <w:lang w:val="en-US" w:eastAsia="zh-CN" w:bidi="ar-SA"/>
        </w:rPr>
        <w:t>Wang J*</w:t>
      </w:r>
      <w:r>
        <w:rPr>
          <w:rStyle w:val="12"/>
          <w:rFonts w:hint="default" w:ascii="Times New Roman" w:hAnsi="Times New Roman" w:eastAsia="宋体" w:cs="Times New Roman"/>
          <w:color w:val="auto"/>
          <w:sz w:val="24"/>
          <w:szCs w:val="24"/>
          <w:highlight w:val="none"/>
        </w:rPr>
        <w:t xml:space="preserve">. MicroRNA miR-146a-5p inhibits the inflammatory response and injury of airway epithelial cells via targeting TNF receptor-associated factor 6. Bioengineered. 2021 Dec;12(1):1916-1926. </w:t>
      </w:r>
      <w:r>
        <w:rPr>
          <w:rFonts w:hint="default" w:ascii="Times New Roman" w:hAnsi="Times New Roman" w:cs="Times New Roman"/>
          <w:color w:val="auto"/>
          <w:kern w:val="0"/>
          <w:sz w:val="24"/>
          <w:szCs w:val="24"/>
          <w:highlight w:val="none"/>
        </w:rPr>
        <w:t>IF：</w:t>
      </w:r>
      <w:r>
        <w:rPr>
          <w:rStyle w:val="12"/>
          <w:rFonts w:hint="default" w:ascii="Times New Roman" w:hAnsi="Times New Roman" w:eastAsia="宋体" w:cs="Times New Roman"/>
          <w:color w:val="auto"/>
          <w:sz w:val="24"/>
          <w:szCs w:val="24"/>
          <w:highlight w:val="none"/>
          <w:lang w:val="en-US" w:eastAsia="zh-CN"/>
        </w:rPr>
        <w:t xml:space="preserve">2.205 </w:t>
      </w:r>
    </w:p>
    <w:p>
      <w:pPr>
        <w:numPr>
          <w:ilvl w:val="0"/>
          <w:numId w:val="0"/>
        </w:numPr>
        <w:spacing w:line="360" w:lineRule="auto"/>
        <w:rPr>
          <w:rStyle w:val="12"/>
          <w:rFonts w:hint="default" w:ascii="Times New Roman" w:hAnsi="Times New Roman" w:eastAsia="宋体" w:cs="Times New Roman"/>
          <w:color w:val="auto"/>
          <w:sz w:val="24"/>
          <w:szCs w:val="24"/>
          <w:highlight w:val="none"/>
          <w:lang w:val="en-US" w:eastAsia="zh-CN"/>
        </w:rPr>
      </w:pPr>
      <w:r>
        <w:rPr>
          <w:rStyle w:val="12"/>
          <w:rFonts w:hint="default" w:ascii="Times New Roman" w:hAnsi="Times New Roman" w:eastAsia="宋体" w:cs="Times New Roman"/>
          <w:color w:val="auto"/>
          <w:sz w:val="24"/>
          <w:szCs w:val="24"/>
          <w:highlight w:val="none"/>
          <w:lang w:val="en-US" w:eastAsia="zh-CN"/>
        </w:rPr>
        <w:t xml:space="preserve">7. Fengming Tian, Wen Song, Liang Wang, Qiang Zeng, Zhenyu Zhao, Ning Feng, Jiahui Fan, Yue Wang, </w:t>
      </w:r>
      <w:r>
        <w:rPr>
          <w:rFonts w:hint="default" w:ascii="Times New Roman" w:hAnsi="Times New Roman" w:eastAsia="宋体" w:cs="Times New Roman"/>
          <w:b/>
          <w:bCs/>
          <w:color w:val="auto"/>
          <w:kern w:val="2"/>
          <w:sz w:val="24"/>
          <w:szCs w:val="24"/>
          <w:highlight w:val="none"/>
          <w:lang w:val="en-US" w:eastAsia="zh-CN" w:bidi="ar-SA"/>
        </w:rPr>
        <w:t>Jing Wang*</w:t>
      </w:r>
      <w:r>
        <w:rPr>
          <w:rStyle w:val="12"/>
          <w:rFonts w:hint="default" w:ascii="Times New Roman" w:hAnsi="Times New Roman" w:eastAsia="宋体" w:cs="Times New Roman"/>
          <w:color w:val="auto"/>
          <w:sz w:val="24"/>
          <w:szCs w:val="24"/>
          <w:highlight w:val="none"/>
          <w:lang w:val="en-US" w:eastAsia="zh-CN"/>
        </w:rPr>
        <w:t xml:space="preserve"> and Xiumin Ma. NT-pro BNP in AECOPD-PH: old biomarker, new insights-based on a large retrospective case-controlled study. Respiratory Research. 2021,22:321.</w:t>
      </w:r>
      <w:r>
        <w:rPr>
          <w:rStyle w:val="12"/>
          <w:rFonts w:hint="default" w:ascii="Times New Roman" w:hAnsi="Times New Roman" w:eastAsia="宋体" w:cs="Times New Roman"/>
          <w:color w:val="auto"/>
          <w:sz w:val="24"/>
          <w:szCs w:val="24"/>
          <w:highlight w:val="none"/>
        </w:rPr>
        <w:t>（通讯作者）</w:t>
      </w:r>
      <w:r>
        <w:rPr>
          <w:rStyle w:val="12"/>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cs="Times New Roman"/>
          <w:color w:val="auto"/>
          <w:kern w:val="0"/>
          <w:sz w:val="24"/>
          <w:szCs w:val="24"/>
          <w:highlight w:val="none"/>
        </w:rPr>
        <w:t>IF：</w:t>
      </w:r>
      <w:r>
        <w:rPr>
          <w:rStyle w:val="12"/>
          <w:rFonts w:hint="default" w:ascii="Times New Roman" w:hAnsi="Times New Roman" w:eastAsia="宋体" w:cs="Times New Roman"/>
          <w:color w:val="auto"/>
          <w:sz w:val="24"/>
          <w:szCs w:val="24"/>
          <w:highlight w:val="none"/>
          <w:lang w:val="en-US" w:eastAsia="zh-CN"/>
        </w:rPr>
        <w:t xml:space="preserve">5.631 </w:t>
      </w:r>
    </w:p>
    <w:p>
      <w:pPr>
        <w:numPr>
          <w:ilvl w:val="0"/>
          <w:numId w:val="0"/>
        </w:numPr>
        <w:spacing w:line="360" w:lineRule="auto"/>
        <w:rPr>
          <w:rStyle w:val="12"/>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8. </w:t>
      </w:r>
      <w:r>
        <w:rPr>
          <w:rFonts w:hint="default" w:ascii="Times New Roman" w:hAnsi="Times New Roman" w:cs="Times New Roman"/>
          <w:color w:val="auto"/>
          <w:sz w:val="24"/>
          <w:szCs w:val="24"/>
          <w:highlight w:val="none"/>
        </w:rPr>
        <w:t xml:space="preserve">Wenbin Qiao, Jiahui Fan, Xiaoqian Shang, Liang Wang, Bahetibieke·Tuohetaerbaike, Ying Li, Li Zhang, YiShan Huo, </w:t>
      </w:r>
      <w:r>
        <w:rPr>
          <w:rFonts w:hint="default" w:ascii="Times New Roman" w:hAnsi="Times New Roman" w:eastAsia="宋体" w:cs="Times New Roman"/>
          <w:b/>
          <w:bCs/>
          <w:color w:val="auto"/>
          <w:kern w:val="2"/>
          <w:sz w:val="24"/>
          <w:szCs w:val="24"/>
          <w:highlight w:val="none"/>
          <w:lang w:val="en-US" w:eastAsia="zh-CN" w:bidi="ar-SA"/>
        </w:rPr>
        <w:t>Jing Wang*</w:t>
      </w:r>
      <w:r>
        <w:rPr>
          <w:rFonts w:hint="default" w:ascii="Times New Roman" w:hAnsi="Times New Roman" w:cs="Times New Roman"/>
          <w:color w:val="auto"/>
          <w:sz w:val="24"/>
          <w:szCs w:val="24"/>
          <w:highlight w:val="none"/>
        </w:rPr>
        <w:t>, Xiumin Ma.Bioinformation analysis reveals IFIT1 as potential biomarkers in Central nervous system tuberculosis.Infection and Drug Resistance,2021，2:15 3–45</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IF:4.003</w:t>
      </w:r>
    </w:p>
    <w:p>
      <w:pPr>
        <w:keepNext w:val="0"/>
        <w:keepLines w:val="0"/>
        <w:pageBreakBefore w:val="0"/>
        <w:widowControl/>
        <w:numPr>
          <w:ilvl w:val="0"/>
          <w:numId w:val="2"/>
        </w:numPr>
        <w:kinsoku/>
        <w:wordWrap/>
        <w:overflowPunct/>
        <w:topLinePunct w:val="0"/>
        <w:autoSpaceDE/>
        <w:autoSpaceDN/>
        <w:bidi w:val="0"/>
        <w:adjustRightInd/>
        <w:snapToGrid/>
        <w:spacing w:line="360" w:lineRule="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Jiahui Fan, Yefeng Yang, Liang Wang, Xiaoqian Shang, Li Zhang, Hu Sun, Yujie Ma, Ying Li, </w:t>
      </w:r>
      <w:r>
        <w:rPr>
          <w:rFonts w:hint="default" w:ascii="Times New Roman" w:hAnsi="Times New Roman" w:eastAsia="宋体" w:cs="Times New Roman"/>
          <w:b/>
          <w:bCs/>
          <w:color w:val="auto"/>
          <w:kern w:val="2"/>
          <w:sz w:val="24"/>
          <w:szCs w:val="24"/>
          <w:highlight w:val="none"/>
          <w:lang w:val="en-US" w:eastAsia="zh-CN" w:bidi="ar-SA"/>
        </w:rPr>
        <w:t>Jing Wang*</w:t>
      </w:r>
      <w:r>
        <w:rPr>
          <w:rFonts w:hint="default" w:ascii="Times New Roman" w:hAnsi="Times New Roman" w:eastAsia="宋体" w:cs="Times New Roman"/>
          <w:color w:val="auto"/>
          <w:sz w:val="24"/>
          <w:szCs w:val="24"/>
          <w:highlight w:val="none"/>
          <w:lang w:val="en-US" w:eastAsia="zh-CN"/>
        </w:rPr>
        <w:t xml:space="preserve"> , and Xiumin Ma. Study on the Correlation between Interleukin-27 and CXCL10 in Pulmonary Tuberculosis. Journal of Immunology Research </w:t>
      </w:r>
      <w:r>
        <w:rPr>
          <w:rFonts w:hint="default" w:ascii="Times New Roman" w:hAnsi="Times New Roman" w:cs="Times New Roman"/>
          <w:color w:val="auto"/>
          <w:sz w:val="24"/>
          <w:szCs w:val="24"/>
          <w:highlight w:val="none"/>
        </w:rPr>
        <w:t>,202</w:t>
      </w:r>
      <w:r>
        <w:rPr>
          <w:rFonts w:hint="default" w:ascii="Times New Roman" w:hAnsi="Times New Roman" w:cs="Times New Roman"/>
          <w:color w:val="auto"/>
          <w:sz w:val="24"/>
          <w:szCs w:val="24"/>
          <w:highlight w:val="none"/>
          <w:lang w:val="en-US" w:eastAsia="zh-CN"/>
        </w:rPr>
        <w:t>2,6</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1-1</w:t>
      </w:r>
      <w:r>
        <w:rPr>
          <w:rFonts w:hint="default" w:ascii="Times New Roman" w:hAnsi="Times New Roman" w:cs="Times New Roman"/>
          <w:color w:val="auto"/>
          <w:sz w:val="24"/>
          <w:szCs w:val="24"/>
          <w:highlight w:val="none"/>
        </w:rPr>
        <w:t xml:space="preserve">4 </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IF:</w:t>
      </w:r>
      <w:r>
        <w:rPr>
          <w:rFonts w:hint="default" w:ascii="Times New Roman" w:hAnsi="Times New Roman" w:cs="Times New Roman"/>
          <w:color w:val="auto"/>
          <w:sz w:val="24"/>
          <w:szCs w:val="24"/>
          <w:highlight w:val="none"/>
          <w:lang w:val="en-US" w:eastAsia="zh-CN"/>
        </w:rPr>
        <w:t xml:space="preserve"> 4.493 </w:t>
      </w:r>
    </w:p>
    <w:p>
      <w:pPr>
        <w:pStyle w:val="14"/>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Xin Hu, Jie Wang, Yingjiao Ju, Xiuli Zhang, Wushou’er Qimanguli, Cuidan Li, Liya Yue, Bahetibieke Tuohetaerbaike, Ying Li , Hao Wen , Wenbao Zhang , Changbin Chen , Yefeng Yang, </w:t>
      </w:r>
      <w:r>
        <w:rPr>
          <w:rFonts w:hint="default" w:ascii="Times New Roman" w:hAnsi="Times New Roman" w:eastAsia="宋体" w:cs="Times New Roman"/>
          <w:b/>
          <w:bCs/>
          <w:color w:val="auto"/>
          <w:kern w:val="2"/>
          <w:sz w:val="24"/>
          <w:szCs w:val="24"/>
          <w:highlight w:val="none"/>
          <w:lang w:val="en-US" w:eastAsia="zh-CN" w:bidi="ar-SA"/>
        </w:rPr>
        <w:t>Jing Wang*</w:t>
      </w:r>
      <w:r>
        <w:rPr>
          <w:rFonts w:hint="default" w:ascii="Times New Roman" w:hAnsi="Times New Roman" w:eastAsia="宋体" w:cs="Times New Roman"/>
          <w:color w:val="auto"/>
          <w:kern w:val="2"/>
          <w:sz w:val="24"/>
          <w:szCs w:val="24"/>
          <w:highlight w:val="none"/>
          <w:lang w:val="en-US" w:eastAsia="zh-CN" w:bidi="ar-SA"/>
        </w:rPr>
        <w:t xml:space="preserve"> and Fei Chen. Combining metabolome and clinical indicators with machine learning provides some promising diagnostic markers to precisely detect smear-positive/negative pulmonary tuberculosis[J]. BMC Infect Dis, 2022, 22(1): 707.</w:t>
      </w:r>
      <w:r>
        <w:rPr>
          <w:rFonts w:hint="default" w:ascii="Times New Roman" w:hAnsi="Times New Roman" w:cs="Times New Roman"/>
          <w:color w:val="auto"/>
          <w:kern w:val="2"/>
          <w:sz w:val="24"/>
          <w:szCs w:val="24"/>
          <w:highlight w:val="none"/>
          <w:lang w:val="en-US" w:eastAsia="zh-CN" w:bidi="ar-SA"/>
        </w:rPr>
        <w:t xml:space="preserve">   </w:t>
      </w:r>
      <w:r>
        <w:rPr>
          <w:rFonts w:hint="default" w:ascii="Times New Roman" w:hAnsi="Times New Roman" w:cs="Times New Roman"/>
          <w:color w:val="auto"/>
          <w:kern w:val="0"/>
          <w:sz w:val="24"/>
          <w:szCs w:val="24"/>
          <w:highlight w:val="none"/>
        </w:rPr>
        <w:t>IF：</w:t>
      </w:r>
      <w:r>
        <w:rPr>
          <w:rFonts w:hint="default" w:ascii="Times New Roman" w:hAnsi="Times New Roman" w:cs="Times New Roman"/>
          <w:color w:val="auto"/>
          <w:kern w:val="0"/>
          <w:sz w:val="24"/>
          <w:szCs w:val="24"/>
          <w:highlight w:val="none"/>
          <w:lang w:val="en-US" w:eastAsia="zh-CN"/>
        </w:rPr>
        <w:t>3.667</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Fang Yan, Xin Hu, Long He, Kegang Jiao, Yanyan Hao and </w:t>
      </w:r>
      <w:r>
        <w:rPr>
          <w:rFonts w:hint="default" w:ascii="Times New Roman" w:hAnsi="Times New Roman" w:eastAsia="宋体" w:cs="Times New Roman"/>
          <w:b/>
          <w:bCs/>
          <w:color w:val="auto"/>
          <w:kern w:val="2"/>
          <w:sz w:val="24"/>
          <w:szCs w:val="24"/>
          <w:highlight w:val="none"/>
          <w:lang w:val="en-US" w:eastAsia="zh-CN" w:bidi="ar-SA"/>
        </w:rPr>
        <w:t>Jing Wang</w:t>
      </w:r>
      <w:r>
        <w:rPr>
          <w:rFonts w:hint="default" w:ascii="Times New Roman" w:hAnsi="Times New Roman" w:cs="Times New Roman"/>
          <w:b/>
          <w:bCs/>
          <w:color w:val="auto"/>
          <w:kern w:val="0"/>
          <w:sz w:val="24"/>
          <w:szCs w:val="24"/>
          <w:highlight w:val="none"/>
        </w:rPr>
        <w:t>*</w:t>
      </w:r>
      <w:r>
        <w:rPr>
          <w:rFonts w:hint="default" w:ascii="Times New Roman" w:hAnsi="Times New Roman" w:eastAsia="宋体" w:cs="Times New Roman"/>
          <w:color w:val="auto"/>
          <w:kern w:val="2"/>
          <w:sz w:val="24"/>
          <w:szCs w:val="24"/>
          <w:highlight w:val="none"/>
          <w:lang w:val="en-US" w:eastAsia="zh-CN" w:bidi="ar-SA"/>
        </w:rPr>
        <w:t xml:space="preserve">. ADAM33 Silencing Inhibits Vascular Smooth Muscle Cell Migration and Regulates Cytokine Secretion in Airway Vascular Remodeling via the PI3K/AKT/mTOR Pathway[J].Canadian Respiratory Journal, 2022 Aug 31  </w:t>
      </w:r>
      <w:r>
        <w:rPr>
          <w:rFonts w:hint="default" w:ascii="Times New Roman" w:hAnsi="Times New Roman" w:cs="Times New Roman"/>
          <w:color w:val="auto"/>
          <w:kern w:val="0"/>
          <w:sz w:val="24"/>
          <w:szCs w:val="24"/>
          <w:highlight w:val="none"/>
        </w:rPr>
        <w:t>IF：</w:t>
      </w:r>
      <w:r>
        <w:rPr>
          <w:rFonts w:hint="default" w:ascii="Times New Roman" w:hAnsi="Times New Roman" w:cs="Times New Roman"/>
          <w:color w:val="auto"/>
          <w:kern w:val="0"/>
          <w:sz w:val="24"/>
          <w:szCs w:val="24"/>
          <w:highlight w:val="none"/>
          <w:lang w:val="en-US" w:eastAsia="zh-CN"/>
        </w:rPr>
        <w:t>2.130</w:t>
      </w:r>
    </w:p>
    <w:p>
      <w:pPr>
        <w:pStyle w:val="11"/>
        <w:spacing w:line="360" w:lineRule="auto"/>
        <w:ind w:left="0" w:leftChars="0" w:firstLine="0" w:firstLineChars="0"/>
        <w:rPr>
          <w:rFonts w:ascii="Times New Roman" w:hAnsi="Times New Roman" w:cs="Times New Roman"/>
          <w:b/>
          <w:bCs/>
          <w:sz w:val="28"/>
          <w:szCs w:val="28"/>
        </w:rPr>
      </w:pPr>
    </w:p>
    <w:p>
      <w:pPr>
        <w:pStyle w:val="11"/>
        <w:numPr>
          <w:ilvl w:val="0"/>
          <w:numId w:val="1"/>
        </w:numPr>
        <w:spacing w:line="360" w:lineRule="auto"/>
        <w:ind w:firstLineChars="0"/>
        <w:rPr>
          <w:rFonts w:ascii="Times New Roman" w:hAnsi="Times New Roman" w:cs="Times New Roman"/>
          <w:b/>
          <w:bCs/>
          <w:sz w:val="28"/>
          <w:szCs w:val="28"/>
        </w:rPr>
      </w:pPr>
      <w:r>
        <w:rPr>
          <w:rFonts w:ascii="Times New Roman" w:hAnsi="Times New Roman" w:cs="Times New Roman"/>
          <w:b/>
          <w:bCs/>
          <w:sz w:val="28"/>
          <w:szCs w:val="28"/>
        </w:rPr>
        <w:t>获得的学术成果奖励（标注名次）</w:t>
      </w:r>
    </w:p>
    <w:p>
      <w:pPr>
        <w:widowControl/>
        <w:spacing w:line="360" w:lineRule="auto"/>
        <w:ind w:firstLine="480" w:firstLineChars="200"/>
        <w:textAlignment w:val="baseline"/>
        <w:rPr>
          <w:rFonts w:ascii="Times New Roman" w:hAnsi="Times New Roman" w:cs="Times New Roman"/>
          <w:iCs/>
          <w:kern w:val="0"/>
          <w:sz w:val="24"/>
          <w:szCs w:val="24"/>
        </w:rPr>
      </w:pPr>
      <w:r>
        <w:rPr>
          <w:rFonts w:ascii="Times New Roman" w:hAnsi="Times New Roman" w:cs="Times New Roman"/>
          <w:iCs/>
          <w:kern w:val="0"/>
          <w:sz w:val="24"/>
          <w:szCs w:val="24"/>
        </w:rPr>
        <w:t>1. 新疆维吾尔自治区进步奖三等奖，新疆维、汉、哈族支气管哮喘分子流行病学调查及发病机制的研究，新疆维吾尔自治区人民政府，2017年。排名第一</w:t>
      </w:r>
    </w:p>
    <w:p>
      <w:pPr>
        <w:widowControl/>
        <w:spacing w:line="360" w:lineRule="auto"/>
        <w:ind w:firstLine="480" w:firstLineChars="200"/>
        <w:textAlignment w:val="baseline"/>
        <w:rPr>
          <w:rFonts w:ascii="Times New Roman" w:hAnsi="Times New Roman" w:cs="Times New Roman"/>
          <w:iCs/>
          <w:kern w:val="0"/>
          <w:sz w:val="24"/>
          <w:szCs w:val="24"/>
        </w:rPr>
      </w:pPr>
      <w:r>
        <w:rPr>
          <w:rFonts w:ascii="Times New Roman" w:hAnsi="Times New Roman" w:cs="Times New Roman"/>
          <w:iCs/>
          <w:kern w:val="0"/>
          <w:sz w:val="24"/>
          <w:szCs w:val="24"/>
        </w:rPr>
        <w:t>2.西部医学青年发展合作计划—西部青年转化医学奖，2018年。</w:t>
      </w:r>
      <w:bookmarkStart w:id="2" w:name="_Hlk75974700"/>
      <w:r>
        <w:rPr>
          <w:rFonts w:ascii="Times New Roman" w:hAnsi="Times New Roman" w:cs="Times New Roman"/>
          <w:iCs/>
          <w:kern w:val="0"/>
          <w:sz w:val="24"/>
          <w:szCs w:val="24"/>
        </w:rPr>
        <w:t>排名第一</w:t>
      </w:r>
      <w:bookmarkEnd w:id="2"/>
    </w:p>
    <w:p>
      <w:pPr>
        <w:widowControl/>
        <w:spacing w:line="360" w:lineRule="auto"/>
        <w:ind w:firstLine="480" w:firstLineChars="200"/>
        <w:textAlignment w:val="baseline"/>
        <w:rPr>
          <w:rFonts w:ascii="Times New Roman" w:hAnsi="Times New Roman" w:cs="Times New Roman"/>
          <w:iCs/>
          <w:kern w:val="0"/>
          <w:sz w:val="24"/>
          <w:szCs w:val="24"/>
        </w:rPr>
      </w:pPr>
    </w:p>
    <w:p>
      <w:pPr>
        <w:pStyle w:val="11"/>
        <w:numPr>
          <w:ilvl w:val="0"/>
          <w:numId w:val="1"/>
        </w:numPr>
        <w:spacing w:line="360" w:lineRule="auto"/>
        <w:ind w:firstLineChars="0"/>
        <w:rPr>
          <w:rFonts w:ascii="Times New Roman" w:hAnsi="Times New Roman" w:cs="Times New Roman"/>
          <w:b/>
          <w:bCs/>
          <w:sz w:val="28"/>
          <w:szCs w:val="28"/>
        </w:rPr>
      </w:pPr>
      <w:r>
        <w:rPr>
          <w:rFonts w:ascii="Times New Roman" w:hAnsi="Times New Roman" w:cs="Times New Roman"/>
          <w:b/>
          <w:bCs/>
          <w:sz w:val="28"/>
          <w:szCs w:val="28"/>
        </w:rPr>
        <w:t>获得的发明专利（标注名次）</w:t>
      </w:r>
    </w:p>
    <w:p>
      <w:pPr>
        <w:widowControl/>
        <w:spacing w:line="360" w:lineRule="auto"/>
        <w:ind w:firstLine="480" w:firstLineChars="200"/>
        <w:textAlignment w:val="baseline"/>
        <w:rPr>
          <w:rFonts w:ascii="Times New Roman" w:hAnsi="Times New Roman" w:cs="Times New Roman"/>
          <w:b/>
          <w:bCs/>
          <w:iCs/>
          <w:kern w:val="0"/>
          <w:sz w:val="24"/>
          <w:szCs w:val="24"/>
        </w:rPr>
      </w:pPr>
      <w:r>
        <w:rPr>
          <w:rFonts w:ascii="Times New Roman" w:hAnsi="Times New Roman" w:cs="Times New Roman"/>
          <w:iCs/>
          <w:kern w:val="0"/>
          <w:sz w:val="24"/>
          <w:szCs w:val="24"/>
        </w:rPr>
        <w:t>实用新型专利：男性卧床尿失禁患者一次性留尿装置，ZL 2017 2 0407809.5。中国，授权日期：2018.6.22。排名第</w:t>
      </w:r>
      <w:r>
        <w:rPr>
          <w:rFonts w:ascii="Times New Roman" w:hAnsi="Times New Roman" w:cs="Times New Roman"/>
          <w:b/>
          <w:bCs/>
          <w:iCs/>
          <w:kern w:val="0"/>
          <w:sz w:val="24"/>
          <w:szCs w:val="24"/>
        </w:rPr>
        <w:t>一</w:t>
      </w:r>
    </w:p>
    <w:p>
      <w:pPr>
        <w:widowControl/>
        <w:spacing w:line="360" w:lineRule="auto"/>
        <w:ind w:firstLine="482" w:firstLineChars="200"/>
        <w:textAlignment w:val="baseline"/>
        <w:rPr>
          <w:rFonts w:ascii="Times New Roman" w:hAnsi="Times New Roman" w:cs="Times New Roman"/>
          <w:b/>
          <w:bCs/>
          <w:iCs/>
          <w:kern w:val="0"/>
          <w:sz w:val="24"/>
          <w:szCs w:val="24"/>
        </w:rPr>
      </w:pPr>
    </w:p>
    <w:p>
      <w:pPr>
        <w:pStyle w:val="11"/>
        <w:numPr>
          <w:ilvl w:val="0"/>
          <w:numId w:val="1"/>
        </w:numPr>
        <w:spacing w:line="360" w:lineRule="auto"/>
        <w:ind w:firstLineChars="0"/>
        <w:rPr>
          <w:rFonts w:ascii="Times New Roman" w:hAnsi="Times New Roman" w:cs="Times New Roman"/>
          <w:b/>
          <w:bCs/>
          <w:sz w:val="24"/>
          <w:szCs w:val="24"/>
        </w:rPr>
      </w:pPr>
      <w:r>
        <w:rPr>
          <w:rFonts w:ascii="Times New Roman" w:hAnsi="Times New Roman" w:cs="Times New Roman"/>
          <w:b/>
          <w:bCs/>
          <w:sz w:val="28"/>
          <w:szCs w:val="28"/>
        </w:rPr>
        <w:t>主持过的科研项目</w:t>
      </w:r>
      <w:r>
        <w:rPr>
          <w:rFonts w:ascii="Times New Roman" w:hAnsi="Times New Roman" w:cs="Times New Roman"/>
          <w:b/>
          <w:bCs/>
          <w:sz w:val="24"/>
          <w:szCs w:val="24"/>
        </w:rPr>
        <w:t>（项目名称；项目编号；级别；经费；起止日期）</w:t>
      </w:r>
    </w:p>
    <w:p>
      <w:pPr>
        <w:keepNext w:val="0"/>
        <w:keepLines w:val="0"/>
        <w:pageBreakBefore w:val="0"/>
        <w:kinsoku/>
        <w:wordWrap/>
        <w:overflowPunct/>
        <w:topLinePunct w:val="0"/>
        <w:autoSpaceDE/>
        <w:autoSpaceDN/>
        <w:bidi w:val="0"/>
        <w:adjustRightInd/>
        <w:snapToGrid/>
        <w:spacing w:line="360" w:lineRule="exact"/>
        <w:ind w:firstLine="32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1.海南省重点研发项目，ZDYF2021SHFZ228，海南省结核病耐药状况、时空分布特征及个体化疾病转归模型研究，2021/12-2023/12，30万元，在研，主持</w:t>
      </w:r>
    </w:p>
    <w:p>
      <w:pPr>
        <w:keepNext w:val="0"/>
        <w:keepLines w:val="0"/>
        <w:pageBreakBefore w:val="0"/>
        <w:kinsoku/>
        <w:wordWrap/>
        <w:overflowPunct/>
        <w:topLinePunct w:val="0"/>
        <w:autoSpaceDE/>
        <w:autoSpaceDN/>
        <w:bidi w:val="0"/>
        <w:adjustRightInd/>
        <w:snapToGrid/>
        <w:spacing w:line="360" w:lineRule="exact"/>
        <w:ind w:firstLine="318"/>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.国家自然科学基金项目，82060609，基于新疆医疗大数据的结核流行病学、风险预警和疾病转归模型的研究，2021/01-2024/12，34万元，在研，主持</w:t>
      </w:r>
    </w:p>
    <w:p>
      <w:pPr>
        <w:keepNext w:val="0"/>
        <w:keepLines w:val="0"/>
        <w:pageBreakBefore w:val="0"/>
        <w:kinsoku/>
        <w:wordWrap/>
        <w:overflowPunct/>
        <w:topLinePunct w:val="0"/>
        <w:autoSpaceDE/>
        <w:autoSpaceDN/>
        <w:bidi w:val="0"/>
        <w:adjustRightInd/>
        <w:snapToGrid/>
        <w:spacing w:line="360" w:lineRule="exact"/>
        <w:ind w:firstLine="318"/>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.国家自然科学基金项目，81760005，ADAM33在维吾尔族哮喘人群气道血管重塑中的作用和分子机制，2018/01-2021/12，34万元，</w:t>
      </w:r>
      <w:r>
        <w:rPr>
          <w:rFonts w:hint="default" w:ascii="Times New Roman" w:hAnsi="Times New Roman" w:cs="Times New Roman"/>
          <w:sz w:val="24"/>
          <w:szCs w:val="24"/>
          <w:lang w:val="en-US" w:eastAsia="zh-CN"/>
        </w:rPr>
        <w:t>已结题</w:t>
      </w:r>
      <w:r>
        <w:rPr>
          <w:rFonts w:hint="default" w:ascii="Times New Roman" w:hAnsi="Times New Roman" w:cs="Times New Roman"/>
          <w:sz w:val="24"/>
          <w:szCs w:val="24"/>
        </w:rPr>
        <w:t xml:space="preserve">，主持 </w:t>
      </w:r>
    </w:p>
    <w:p>
      <w:pPr>
        <w:keepNext w:val="0"/>
        <w:keepLines w:val="0"/>
        <w:pageBreakBefore w:val="0"/>
        <w:kinsoku/>
        <w:wordWrap/>
        <w:overflowPunct/>
        <w:topLinePunct w:val="0"/>
        <w:autoSpaceDE/>
        <w:autoSpaceDN/>
        <w:bidi w:val="0"/>
        <w:adjustRightInd/>
        <w:snapToGrid/>
        <w:spacing w:line="360" w:lineRule="exact"/>
        <w:ind w:firstLine="318"/>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.国家自然科学青年基金，81100026，ADAM33及T细胞因子在维吾尔族人群哮喘气道血管重塑中的作用机制研究，2012/01-2014/12，20万元，已结题，主持</w:t>
      </w:r>
    </w:p>
    <w:p>
      <w:pPr>
        <w:keepNext w:val="0"/>
        <w:keepLines w:val="0"/>
        <w:pageBreakBefore w:val="0"/>
        <w:kinsoku/>
        <w:wordWrap/>
        <w:overflowPunct/>
        <w:topLinePunct w:val="0"/>
        <w:autoSpaceDE/>
        <w:autoSpaceDN/>
        <w:bidi w:val="0"/>
        <w:adjustRightInd/>
        <w:snapToGrid/>
        <w:spacing w:line="360" w:lineRule="exact"/>
        <w:ind w:firstLine="318"/>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.国家自然科学基金，81160004，新疆维吾尔族，哈萨克族和汉族人群支气管哮喘与ADAM33基因SNPs及单体型的相关研究，2012/01-2015/12，49万元，已结题，参加（排名第二）</w:t>
      </w:r>
    </w:p>
    <w:p>
      <w:pPr>
        <w:keepNext w:val="0"/>
        <w:keepLines w:val="0"/>
        <w:pageBreakBefore w:val="0"/>
        <w:kinsoku/>
        <w:wordWrap/>
        <w:overflowPunct/>
        <w:topLinePunct w:val="0"/>
        <w:autoSpaceDE/>
        <w:autoSpaceDN/>
        <w:bidi w:val="0"/>
        <w:adjustRightInd/>
        <w:snapToGrid/>
        <w:spacing w:line="360" w:lineRule="exact"/>
        <w:ind w:firstLine="318"/>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.新疆维吾尔自治区重大科技专项，2017A03006-2，南疆地区特殊人群结核病流行特征及个体化诊疗策略应用的相关性研究，2017/01-2020/12，280万元，</w:t>
      </w:r>
      <w:r>
        <w:rPr>
          <w:rFonts w:hint="eastAsia" w:ascii="Times New Roman" w:hAnsi="Times New Roman" w:cs="Times New Roman"/>
          <w:sz w:val="24"/>
          <w:szCs w:val="24"/>
          <w:lang w:val="en-US" w:eastAsia="zh-CN"/>
        </w:rPr>
        <w:t>已结题</w:t>
      </w:r>
      <w:r>
        <w:rPr>
          <w:rFonts w:hint="default" w:ascii="Times New Roman" w:hAnsi="Times New Roman" w:cs="Times New Roman"/>
          <w:sz w:val="24"/>
          <w:szCs w:val="24"/>
        </w:rPr>
        <w:t>，子课题主持</w:t>
      </w:r>
    </w:p>
    <w:p>
      <w:pPr>
        <w:pStyle w:val="11"/>
        <w:spacing w:line="360" w:lineRule="auto"/>
        <w:ind w:left="357" w:firstLine="0" w:firstLineChars="0"/>
        <w:rPr>
          <w:rFonts w:ascii="Times New Roman" w:hAnsi="Times New Roman" w:cs="Times New Roman"/>
          <w:sz w:val="24"/>
          <w:szCs w:val="24"/>
        </w:rPr>
      </w:pPr>
    </w:p>
    <w:p>
      <w:pPr>
        <w:pStyle w:val="11"/>
        <w:numPr>
          <w:ilvl w:val="0"/>
          <w:numId w:val="1"/>
        </w:numPr>
        <w:spacing w:line="360" w:lineRule="auto"/>
        <w:ind w:firstLineChars="0"/>
        <w:rPr>
          <w:rFonts w:ascii="Times New Roman" w:hAnsi="Times New Roman" w:cs="Times New Roman"/>
          <w:b/>
          <w:bCs/>
          <w:sz w:val="28"/>
          <w:szCs w:val="28"/>
        </w:rPr>
      </w:pPr>
      <w:r>
        <w:rPr>
          <w:rFonts w:ascii="Times New Roman" w:hAnsi="Times New Roman" w:cs="Times New Roman"/>
          <w:b/>
          <w:bCs/>
          <w:sz w:val="28"/>
          <w:szCs w:val="28"/>
        </w:rPr>
        <w:t>获得的学术荣誉</w:t>
      </w:r>
    </w:p>
    <w:p>
      <w:pPr>
        <w:spacing w:line="360" w:lineRule="auto"/>
        <w:rPr>
          <w:rFonts w:ascii="Times New Roman" w:hAnsi="Times New Roman" w:cs="Times New Roman"/>
          <w:sz w:val="24"/>
          <w:szCs w:val="24"/>
        </w:rPr>
      </w:pPr>
      <w:r>
        <w:rPr>
          <w:rFonts w:hint="eastAsia" w:ascii="Times New Roman" w:hAnsi="Times New Roman" w:cs="Times New Roman"/>
          <w:sz w:val="24"/>
          <w:szCs w:val="24"/>
          <w:lang w:val="en-US" w:eastAsia="zh-CN"/>
        </w:rPr>
        <w:t>2022年荣获第九届海南省医师奖、</w:t>
      </w:r>
      <w:r>
        <w:rPr>
          <w:rFonts w:hint="eastAsia" w:ascii="Times New Roman" w:hAnsi="Times New Roman" w:cs="Times New Roman"/>
          <w:sz w:val="24"/>
          <w:szCs w:val="24"/>
        </w:rPr>
        <w:t>海南省“好医生”称号；</w:t>
      </w:r>
    </w:p>
    <w:p>
      <w:pPr>
        <w:spacing w:line="360" w:lineRule="auto"/>
        <w:rPr>
          <w:rFonts w:ascii="Times New Roman" w:hAnsi="Times New Roman" w:cs="Times New Roman"/>
          <w:sz w:val="24"/>
          <w:szCs w:val="24"/>
        </w:rPr>
      </w:pPr>
      <w:r>
        <w:rPr>
          <w:rFonts w:ascii="Times New Roman" w:hAnsi="Times New Roman" w:cs="Times New Roman"/>
          <w:sz w:val="24"/>
          <w:szCs w:val="24"/>
        </w:rPr>
        <w:t>2019年被评为新疆医科大学第一附属医院“优秀导师”</w:t>
      </w:r>
      <w:r>
        <w:rPr>
          <w:rFonts w:hint="eastAsia"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2014年被选拔为新疆医科大学“天山英才工程”第三层次人选、“精神文明标兵先进个人”、“优秀临床带教老师”</w:t>
      </w:r>
    </w:p>
    <w:p>
      <w:pPr>
        <w:spacing w:line="360" w:lineRule="auto"/>
        <w:rPr>
          <w:rFonts w:ascii="Times New Roman" w:hAnsi="Times New Roman" w:cs="Times New Roman"/>
          <w:sz w:val="24"/>
          <w:szCs w:val="24"/>
        </w:rPr>
      </w:pPr>
    </w:p>
    <w:p>
      <w:pPr>
        <w:pStyle w:val="11"/>
        <w:numPr>
          <w:ilvl w:val="0"/>
          <w:numId w:val="1"/>
        </w:numPr>
        <w:spacing w:line="360" w:lineRule="auto"/>
        <w:ind w:firstLineChars="0"/>
        <w:rPr>
          <w:rFonts w:ascii="Times New Roman" w:hAnsi="Times New Roman" w:cs="Times New Roman"/>
          <w:b/>
          <w:bCs/>
          <w:sz w:val="28"/>
          <w:szCs w:val="28"/>
        </w:rPr>
      </w:pPr>
      <w:r>
        <w:rPr>
          <w:rFonts w:ascii="Times New Roman" w:hAnsi="Times New Roman" w:cs="Times New Roman"/>
          <w:b/>
          <w:bCs/>
          <w:sz w:val="28"/>
          <w:szCs w:val="28"/>
        </w:rPr>
        <w:t>学术兼职</w:t>
      </w:r>
    </w:p>
    <w:p>
      <w:pPr>
        <w:pStyle w:val="11"/>
        <w:numPr>
          <w:ilvl w:val="0"/>
          <w:numId w:val="0"/>
        </w:numPr>
        <w:spacing w:line="360" w:lineRule="auto"/>
        <w:ind w:leftChars="0"/>
        <w:rPr>
          <w:rFonts w:ascii="Times New Roman" w:hAnsi="Times New Roman" w:cs="Times New Roman"/>
          <w:b/>
          <w:bCs/>
          <w:sz w:val="28"/>
          <w:szCs w:val="28"/>
        </w:rPr>
      </w:pPr>
      <w:r>
        <w:rPr>
          <w:rFonts w:hint="eastAsia" w:ascii="Times New Roman" w:hAnsi="Times New Roman" w:cs="Times New Roman"/>
          <w:sz w:val="24"/>
          <w:szCs w:val="24"/>
        </w:rPr>
        <w:t>广东省胸部疾病学会呼吸介入专业委员会常委</w:t>
      </w:r>
      <w:r>
        <w:rPr>
          <w:rFonts w:hint="eastAsia" w:ascii="Times New Roman" w:hAnsi="Times New Roman" w:cs="Times New Roman"/>
          <w:sz w:val="24"/>
          <w:szCs w:val="24"/>
          <w:lang w:eastAsia="zh-CN"/>
        </w:rPr>
        <w:t>；</w:t>
      </w:r>
      <w:r>
        <w:rPr>
          <w:rFonts w:ascii="Times New Roman" w:hAnsi="Times New Roman" w:cs="Times New Roman"/>
          <w:sz w:val="24"/>
          <w:szCs w:val="24"/>
        </w:rPr>
        <w:t>20</w:t>
      </w:r>
      <w:r>
        <w:rPr>
          <w:rFonts w:hint="eastAsia" w:ascii="Times New Roman" w:hAnsi="Times New Roman" w:cs="Times New Roman"/>
          <w:sz w:val="24"/>
          <w:szCs w:val="24"/>
          <w:lang w:val="en-US" w:eastAsia="zh-CN"/>
        </w:rPr>
        <w:t>22</w:t>
      </w:r>
      <w:r>
        <w:rPr>
          <w:rFonts w:ascii="Times New Roman" w:hAnsi="Times New Roman" w:cs="Times New Roman"/>
          <w:sz w:val="24"/>
          <w:szCs w:val="24"/>
        </w:rPr>
        <w:t>年-20</w:t>
      </w:r>
      <w:r>
        <w:rPr>
          <w:rFonts w:hint="eastAsia" w:ascii="Times New Roman" w:hAnsi="Times New Roman" w:cs="Times New Roman"/>
          <w:sz w:val="24"/>
          <w:szCs w:val="24"/>
          <w:lang w:val="en-US" w:eastAsia="zh-CN"/>
        </w:rPr>
        <w:t>25</w:t>
      </w:r>
      <w:r>
        <w:rPr>
          <w:rFonts w:ascii="Times New Roman" w:hAnsi="Times New Roman" w:cs="Times New Roman"/>
          <w:sz w:val="24"/>
          <w:szCs w:val="24"/>
        </w:rPr>
        <w:t>年</w:t>
      </w:r>
    </w:p>
    <w:p>
      <w:pPr>
        <w:spacing w:line="360" w:lineRule="auto"/>
        <w:rPr>
          <w:rFonts w:ascii="Times New Roman" w:hAnsi="Times New Roman" w:cs="Times New Roman"/>
          <w:sz w:val="24"/>
          <w:szCs w:val="24"/>
        </w:rPr>
      </w:pPr>
      <w:r>
        <w:rPr>
          <w:rFonts w:ascii="Times New Roman" w:hAnsi="Times New Roman" w:cs="Times New Roman"/>
          <w:sz w:val="24"/>
          <w:szCs w:val="24"/>
        </w:rPr>
        <w:t>中国医疗保健交流促进会胸痛分会青年委员；2016年-2019年</w:t>
      </w:r>
    </w:p>
    <w:p>
      <w:pPr>
        <w:spacing w:line="360" w:lineRule="auto"/>
        <w:rPr>
          <w:rFonts w:ascii="Times New Roman" w:hAnsi="Times New Roman" w:cs="Times New Roman"/>
          <w:sz w:val="24"/>
          <w:szCs w:val="24"/>
        </w:rPr>
      </w:pPr>
      <w:r>
        <w:rPr>
          <w:rFonts w:ascii="Times New Roman" w:hAnsi="Times New Roman" w:cs="Times New Roman"/>
          <w:sz w:val="24"/>
          <w:szCs w:val="24"/>
        </w:rPr>
        <w:t>省部共建中亚高发病成因与防治国家重点实验室学术带头人；2018-2021年</w:t>
      </w:r>
    </w:p>
    <w:p>
      <w:pPr>
        <w:spacing w:line="360" w:lineRule="auto"/>
        <w:rPr>
          <w:rFonts w:ascii="Times New Roman" w:hAnsi="Times New Roman" w:cs="Times New Roman"/>
          <w:sz w:val="24"/>
          <w:szCs w:val="24"/>
        </w:rPr>
      </w:pPr>
      <w:r>
        <w:rPr>
          <w:rFonts w:ascii="Times New Roman" w:hAnsi="Times New Roman" w:cs="Times New Roman"/>
          <w:sz w:val="24"/>
          <w:szCs w:val="24"/>
        </w:rPr>
        <w:t>新疆医学会结核病分会委员会委员；2016年-2019年</w:t>
      </w:r>
    </w:p>
    <w:p>
      <w:pPr>
        <w:spacing w:line="360" w:lineRule="auto"/>
        <w:rPr>
          <w:rFonts w:ascii="Times New Roman" w:hAnsi="Times New Roman" w:cs="Times New Roman"/>
          <w:sz w:val="24"/>
          <w:szCs w:val="24"/>
        </w:rPr>
      </w:pPr>
      <w:r>
        <w:rPr>
          <w:rFonts w:ascii="Times New Roman" w:hAnsi="Times New Roman" w:cs="Times New Roman"/>
          <w:sz w:val="24"/>
          <w:szCs w:val="24"/>
        </w:rPr>
        <w:t>新疆医学会结核病分会青年委员会委员；2017年-2020年</w:t>
      </w:r>
    </w:p>
    <w:p>
      <w:pPr>
        <w:spacing w:line="360" w:lineRule="auto"/>
        <w:rPr>
          <w:rFonts w:ascii="Times New Roman" w:hAnsi="Times New Roman" w:cs="Times New Roman"/>
          <w:sz w:val="24"/>
          <w:szCs w:val="24"/>
        </w:rPr>
      </w:pPr>
      <w:r>
        <w:rPr>
          <w:rFonts w:ascii="Times New Roman" w:hAnsi="Times New Roman" w:cs="Times New Roman"/>
          <w:sz w:val="24"/>
          <w:szCs w:val="24"/>
        </w:rPr>
        <w:t>新疆抗癌协会肺癌专业委员会委员</w:t>
      </w:r>
      <w:bookmarkStart w:id="3" w:name="_Hlk75985002"/>
      <w:r>
        <w:rPr>
          <w:rFonts w:ascii="Times New Roman" w:hAnsi="Times New Roman" w:cs="Times New Roman"/>
          <w:sz w:val="24"/>
          <w:szCs w:val="24"/>
        </w:rPr>
        <w:t>；2018-2021年</w:t>
      </w:r>
      <w:bookmarkEnd w:id="3"/>
    </w:p>
    <w:p>
      <w:pPr>
        <w:spacing w:line="360" w:lineRule="auto"/>
        <w:rPr>
          <w:rFonts w:ascii="Times New Roman" w:hAnsi="Times New Roman" w:cs="Times New Roman"/>
          <w:sz w:val="24"/>
          <w:szCs w:val="24"/>
        </w:rPr>
      </w:pPr>
      <w:r>
        <w:rPr>
          <w:rFonts w:ascii="Times New Roman" w:hAnsi="Times New Roman" w:cs="Times New Roman"/>
          <w:sz w:val="24"/>
          <w:szCs w:val="24"/>
        </w:rPr>
        <w:t>新疆医学会结核病分会呼吸内镜介入学组 副组长；2019年-2022年</w:t>
      </w:r>
    </w:p>
    <w:p>
      <w:pPr>
        <w:spacing w:line="360" w:lineRule="auto"/>
        <w:rPr>
          <w:rFonts w:ascii="Times New Roman" w:hAnsi="Times New Roman" w:cs="Times New Roman"/>
          <w:sz w:val="24"/>
          <w:szCs w:val="24"/>
        </w:rPr>
      </w:pPr>
      <w:r>
        <w:rPr>
          <w:rFonts w:ascii="Times New Roman" w:hAnsi="Times New Roman" w:cs="Times New Roman"/>
          <w:sz w:val="24"/>
          <w:szCs w:val="24"/>
        </w:rPr>
        <w:t>Thorax杂志编委</w:t>
      </w:r>
    </w:p>
    <w:p>
      <w:pPr>
        <w:pStyle w:val="11"/>
        <w:numPr>
          <w:ilvl w:val="0"/>
          <w:numId w:val="1"/>
        </w:numPr>
        <w:spacing w:line="360" w:lineRule="auto"/>
        <w:ind w:firstLineChars="0"/>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联系方式</w:t>
      </w:r>
    </w:p>
    <w:p>
      <w:pPr>
        <w:pStyle w:val="11"/>
        <w:numPr>
          <w:ilvl w:val="0"/>
          <w:numId w:val="0"/>
        </w:numPr>
        <w:spacing w:line="360" w:lineRule="auto"/>
        <w:ind w:leftChars="0" w:firstLine="720" w:firstLineChars="300"/>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电子邮箱：tlfwj@163.com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haris SIL">
    <w:altName w:val="Calibri"/>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EDD65"/>
    <w:multiLevelType w:val="singleLevel"/>
    <w:tmpl w:val="1A2EDD65"/>
    <w:lvl w:ilvl="0" w:tentative="0">
      <w:start w:val="9"/>
      <w:numFmt w:val="decimal"/>
      <w:suff w:val="space"/>
      <w:lvlText w:val="%1."/>
      <w:lvlJc w:val="left"/>
    </w:lvl>
  </w:abstractNum>
  <w:abstractNum w:abstractNumId="1">
    <w:nsid w:val="2D671708"/>
    <w:multiLevelType w:val="multilevel"/>
    <w:tmpl w:val="2D67170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1MDIxMTFmYzZlYTA2MjVlN2FkODIxMjI3N2E4MWMifQ=="/>
  </w:docVars>
  <w:rsids>
    <w:rsidRoot w:val="00C35593"/>
    <w:rsid w:val="0009210D"/>
    <w:rsid w:val="000B1B52"/>
    <w:rsid w:val="000B753D"/>
    <w:rsid w:val="00116794"/>
    <w:rsid w:val="00120C27"/>
    <w:rsid w:val="0013442E"/>
    <w:rsid w:val="00153740"/>
    <w:rsid w:val="00247499"/>
    <w:rsid w:val="00247AB7"/>
    <w:rsid w:val="003201FA"/>
    <w:rsid w:val="00322DBB"/>
    <w:rsid w:val="0038681A"/>
    <w:rsid w:val="00393EF4"/>
    <w:rsid w:val="00422E1D"/>
    <w:rsid w:val="00475C09"/>
    <w:rsid w:val="00512134"/>
    <w:rsid w:val="0053150B"/>
    <w:rsid w:val="005D5DFF"/>
    <w:rsid w:val="00626086"/>
    <w:rsid w:val="006F108A"/>
    <w:rsid w:val="006F4AB5"/>
    <w:rsid w:val="00721E69"/>
    <w:rsid w:val="00746145"/>
    <w:rsid w:val="00775E24"/>
    <w:rsid w:val="00783063"/>
    <w:rsid w:val="007B04D9"/>
    <w:rsid w:val="00802B82"/>
    <w:rsid w:val="008149AF"/>
    <w:rsid w:val="00884C8A"/>
    <w:rsid w:val="008A3DEA"/>
    <w:rsid w:val="008E464B"/>
    <w:rsid w:val="00922523"/>
    <w:rsid w:val="00955151"/>
    <w:rsid w:val="00A70C95"/>
    <w:rsid w:val="00A86358"/>
    <w:rsid w:val="00AA5688"/>
    <w:rsid w:val="00AF2DEF"/>
    <w:rsid w:val="00B70866"/>
    <w:rsid w:val="00B849B3"/>
    <w:rsid w:val="00BB6BC4"/>
    <w:rsid w:val="00BF4BDD"/>
    <w:rsid w:val="00C31780"/>
    <w:rsid w:val="00C35593"/>
    <w:rsid w:val="00C45797"/>
    <w:rsid w:val="00D72C0E"/>
    <w:rsid w:val="00D96BCD"/>
    <w:rsid w:val="00DE4524"/>
    <w:rsid w:val="00E0475F"/>
    <w:rsid w:val="00E87D16"/>
    <w:rsid w:val="00E92320"/>
    <w:rsid w:val="00EB735D"/>
    <w:rsid w:val="00F16CD1"/>
    <w:rsid w:val="00F92182"/>
    <w:rsid w:val="00FA0A27"/>
    <w:rsid w:val="00FA1AAD"/>
    <w:rsid w:val="00FC5F88"/>
    <w:rsid w:val="00FF7708"/>
    <w:rsid w:val="04FB76A3"/>
    <w:rsid w:val="12EE43B3"/>
    <w:rsid w:val="1A166D8F"/>
    <w:rsid w:val="21C265F4"/>
    <w:rsid w:val="2A4878E4"/>
    <w:rsid w:val="2ABC4498"/>
    <w:rsid w:val="2B303350"/>
    <w:rsid w:val="315D1901"/>
    <w:rsid w:val="50DD469C"/>
    <w:rsid w:val="50FB3250"/>
    <w:rsid w:val="58AE2DC2"/>
    <w:rsid w:val="5A2151EA"/>
    <w:rsid w:val="604A4386"/>
    <w:rsid w:val="64D97C6F"/>
    <w:rsid w:val="692E7D33"/>
    <w:rsid w:val="6CBA368C"/>
    <w:rsid w:val="7AEF3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uiPriority w:val="0"/>
    <w:pPr>
      <w:spacing w:before="1200" w:line="20" w:lineRule="exact"/>
    </w:pPr>
    <w:rPr>
      <w:rFonts w:ascii="仿宋_GB2312" w:hAns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qFormat/>
    <w:uiPriority w:val="0"/>
    <w:rPr>
      <w:color w:val="075DB3"/>
      <w:u w:val="none"/>
    </w:rPr>
  </w:style>
  <w:style w:type="character" w:customStyle="1" w:styleId="9">
    <w:name w:val="页眉 字符"/>
    <w:basedOn w:val="6"/>
    <w:link w:val="4"/>
    <w:semiHidden/>
    <w:uiPriority w:val="99"/>
    <w:rPr>
      <w:sz w:val="18"/>
      <w:szCs w:val="18"/>
    </w:rPr>
  </w:style>
  <w:style w:type="character" w:customStyle="1" w:styleId="10">
    <w:name w:val="页脚 字符"/>
    <w:basedOn w:val="6"/>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NormalCharacter"/>
    <w:uiPriority w:val="0"/>
  </w:style>
  <w:style w:type="paragraph" w:customStyle="1" w:styleId="13">
    <w:name w:val="Default"/>
    <w:uiPriority w:val="0"/>
    <w:pPr>
      <w:widowControl w:val="0"/>
      <w:autoSpaceDE w:val="0"/>
      <w:autoSpaceDN w:val="0"/>
      <w:adjustRightInd w:val="0"/>
    </w:pPr>
    <w:rPr>
      <w:rFonts w:ascii="Charis SIL" w:hAnsi="Charis SIL" w:cs="Charis SIL" w:eastAsiaTheme="minorEastAsia"/>
      <w:color w:val="000000"/>
      <w:kern w:val="0"/>
      <w:sz w:val="24"/>
      <w:szCs w:val="24"/>
      <w:lang w:val="en-US" w:eastAsia="zh-CN" w:bidi="ar-SA"/>
    </w:rPr>
  </w:style>
  <w:style w:type="paragraph" w:customStyle="1" w:styleId="14">
    <w:name w:val="EndNote Bibliography"/>
    <w:qFormat/>
    <w:uiPriority w:val="0"/>
    <w:pPr>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宋体" w:cs="Times New Roman"/>
      <w:kern w:val="2"/>
      <w:sz w:val="20"/>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1978</Words>
  <Characters>4448</Characters>
  <Lines>31</Lines>
  <Paragraphs>8</Paragraphs>
  <TotalTime>0</TotalTime>
  <ScaleCrop>false</ScaleCrop>
  <LinksUpToDate>false</LinksUpToDate>
  <CharactersWithSpaces>4908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2018-09-20T02:00:00Z</dcterms:created>
  <dc:creator>Administrator</dc:creator>
  <cp:lastModifiedBy>嘉卉</cp:lastModifiedBy>
  <dcterms:modified xsi:type="dcterms:W3CDTF">2022-09-13T02:44:07Z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6A111344D8A44D2F97FAD5A9219D131A</vt:lpwstr>
  </property>
</Properties>
</file>